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C5" w:rsidRDefault="00E705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ab/>
      </w:r>
      <w:r w:rsidR="000615C5">
        <w:rPr>
          <w:rFonts w:ascii="Cambria" w:eastAsia="ヒラギノ角ゴ Pro W3" w:hAnsi="Cambria"/>
          <w:color w:val="000000"/>
          <w:sz w:val="28"/>
          <w:u w:color="000000"/>
          <w:lang w:val="it-IT"/>
        </w:rPr>
        <w:t>IL Ministro per la pubblica amministrazione e l’innovazione,  Le Regioni</w:t>
      </w:r>
      <w:r w:rsidR="00AF3670">
        <w:rPr>
          <w:rFonts w:ascii="Cambria" w:eastAsia="ヒラギノ角ゴ Pro W3" w:hAnsi="Cambria"/>
          <w:color w:val="000000"/>
          <w:sz w:val="28"/>
          <w:u w:color="000000"/>
          <w:lang w:val="it-IT"/>
        </w:rPr>
        <w:t>,</w:t>
      </w:r>
      <w:r w:rsidR="000615C5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le Province e </w:t>
      </w:r>
      <w:r w:rsidR="00941BE9">
        <w:rPr>
          <w:rFonts w:ascii="Cambria" w:eastAsia="ヒラギノ角ゴ Pro W3" w:hAnsi="Cambria"/>
          <w:color w:val="000000"/>
          <w:sz w:val="28"/>
          <w:u w:color="000000"/>
          <w:lang w:val="it-IT"/>
        </w:rPr>
        <w:t>i Comuni</w:t>
      </w:r>
      <w:r w:rsidR="00934BCE">
        <w:rPr>
          <w:rFonts w:ascii="Cambria" w:eastAsia="ヒラギノ角ゴ Pro W3" w:hAnsi="Cambria"/>
          <w:color w:val="000000"/>
          <w:sz w:val="28"/>
          <w:u w:color="000000"/>
          <w:lang w:val="it-IT"/>
        </w:rPr>
        <w:t>, le Organizzazioni sindacali, concordano quanto segu</w:t>
      </w:r>
      <w:r w:rsidR="00AF3670">
        <w:rPr>
          <w:rFonts w:ascii="Cambria" w:eastAsia="ヒラギノ角ゴ Pro W3" w:hAnsi="Cambria"/>
          <w:color w:val="000000"/>
          <w:sz w:val="28"/>
          <w:u w:color="000000"/>
          <w:lang w:val="it-IT"/>
        </w:rPr>
        <w:t>e.</w:t>
      </w:r>
    </w:p>
    <w:p w:rsidR="000615C5" w:rsidRDefault="000615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</w:p>
    <w:p w:rsidR="00F02381" w:rsidRDefault="00E705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ab/>
      </w:r>
      <w:r w:rsidR="00F02381">
        <w:rPr>
          <w:rFonts w:ascii="Cambria" w:eastAsia="ヒラギノ角ゴ Pro W3" w:hAnsi="Cambria"/>
          <w:color w:val="000000"/>
          <w:sz w:val="28"/>
          <w:u w:color="000000"/>
          <w:lang w:val="it-IT"/>
        </w:rPr>
        <w:t>La pubblica amministrazione è stata oggetto negli ultimi anni di una serie di interventi che hanno comportato una drastica riduzione della spesa (attraverso i tagli lineari) e una profonda riorganizzazione. La logica dei tagli lineari ha effettivam</w:t>
      </w:r>
      <w:r w:rsidR="00526BAC">
        <w:rPr>
          <w:rFonts w:ascii="Cambria" w:eastAsia="ヒラギノ角ゴ Pro W3" w:hAnsi="Cambria"/>
          <w:color w:val="000000"/>
          <w:sz w:val="28"/>
          <w:u w:color="000000"/>
          <w:lang w:val="it-IT"/>
        </w:rPr>
        <w:t>ente ridotto la spesa pubblica,</w:t>
      </w:r>
      <w:r w:rsidR="00F02381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ma non ha favorito il diffondersi della cultura dell’ottimale organizzazione delle risorse, secondo principi di efficienza, efficacia ed economicità. Gli interventi </w:t>
      </w:r>
      <w:r w:rsidR="005D69E2">
        <w:rPr>
          <w:rFonts w:ascii="Cambria" w:eastAsia="ヒラギノ角ゴ Pro W3" w:hAnsi="Cambria"/>
          <w:color w:val="000000"/>
          <w:sz w:val="28"/>
          <w:u w:color="000000"/>
          <w:lang w:val="it-IT"/>
        </w:rPr>
        <w:t>preannunciati</w:t>
      </w:r>
      <w:r w:rsidR="00F02381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in tema di </w:t>
      </w:r>
      <w:proofErr w:type="spellStart"/>
      <w:r w:rsidR="00F02381">
        <w:rPr>
          <w:rFonts w:ascii="Cambria Italic" w:eastAsia="ヒラギノ角ゴ Pro W3" w:hAnsi="Cambria Italic"/>
          <w:color w:val="000000"/>
          <w:sz w:val="28"/>
          <w:u w:color="000000"/>
          <w:lang w:val="it-IT"/>
        </w:rPr>
        <w:t>spending</w:t>
      </w:r>
      <w:proofErr w:type="spellEnd"/>
      <w:r w:rsidR="00F02381">
        <w:rPr>
          <w:rFonts w:ascii="Cambria Italic" w:eastAsia="ヒラギノ角ゴ Pro W3" w:hAnsi="Cambria Italic"/>
          <w:color w:val="000000"/>
          <w:sz w:val="28"/>
          <w:u w:color="000000"/>
          <w:lang w:val="it-IT"/>
        </w:rPr>
        <w:t xml:space="preserve"> </w:t>
      </w:r>
      <w:proofErr w:type="spellStart"/>
      <w:r w:rsidR="00F02381">
        <w:rPr>
          <w:rFonts w:ascii="Cambria Italic" w:eastAsia="ヒラギノ角ゴ Pro W3" w:hAnsi="Cambria Italic"/>
          <w:color w:val="000000"/>
          <w:sz w:val="28"/>
          <w:u w:color="000000"/>
          <w:lang w:val="it-IT"/>
        </w:rPr>
        <w:t>review</w:t>
      </w:r>
      <w:proofErr w:type="spellEnd"/>
      <w:r w:rsidR="00F02381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</w:t>
      </w:r>
      <w:r w:rsidR="005D69E2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debbono </w:t>
      </w:r>
      <w:r w:rsidR="00F02381">
        <w:rPr>
          <w:rFonts w:ascii="Cambria" w:eastAsia="ヒラギノ角ゴ Pro W3" w:hAnsi="Cambria"/>
          <w:color w:val="000000"/>
          <w:sz w:val="28"/>
          <w:u w:color="000000"/>
          <w:lang w:val="it-IT"/>
        </w:rPr>
        <w:t>rappresenta</w:t>
      </w:r>
      <w:r w:rsidR="005D69E2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re </w:t>
      </w:r>
      <w:r w:rsidR="00F02381">
        <w:rPr>
          <w:rFonts w:ascii="Cambria" w:eastAsia="ヒラギノ角ゴ Pro W3" w:hAnsi="Cambria"/>
          <w:color w:val="000000"/>
          <w:sz w:val="28"/>
          <w:u w:color="000000"/>
          <w:lang w:val="it-IT"/>
        </w:rPr>
        <w:t>un’occasione per superare l’approccio finanziario e ragionieristico della spesa pubblica ed avviare un processo di modernizzazione dell’amministrazione pubblica attraverso un’attività di profonda razionalizzazione.</w:t>
      </w:r>
    </w:p>
    <w:p w:rsidR="00F02381" w:rsidRPr="008F382A" w:rsidRDefault="00E705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ab/>
      </w:r>
      <w:r w:rsidR="00F02381">
        <w:rPr>
          <w:rFonts w:ascii="Cambria" w:eastAsia="ヒラギノ角ゴ Pro W3" w:hAnsi="Cambria"/>
          <w:color w:val="000000"/>
          <w:sz w:val="28"/>
          <w:u w:color="000000"/>
          <w:lang w:val="it-IT"/>
        </w:rPr>
        <w:t>La situazione di crisi impone però che siano create condizioni di misurabilità, verificabilità e incentivazione della qualità dei servizi e delle funzioni pubbliche in modo da valorizzare le professionalità dei lavoratori pubblici</w:t>
      </w:r>
      <w:r w:rsidR="00972D72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</w:t>
      </w:r>
      <w:r w:rsidR="00972D72" w:rsidRPr="008F382A">
        <w:rPr>
          <w:rFonts w:ascii="Cambria" w:eastAsia="ヒラギノ角ゴ Pro W3" w:hAnsi="Cambria"/>
          <w:sz w:val="28"/>
          <w:u w:color="000000"/>
          <w:lang w:val="it-IT"/>
        </w:rPr>
        <w:t>ed avere parametri significativi per le politiche premiali nei loro confronti</w:t>
      </w:r>
      <w:r w:rsidR="00F02381" w:rsidRPr="008F382A">
        <w:rPr>
          <w:rFonts w:ascii="Cambria" w:eastAsia="ヒラギノ角ゴ Pro W3" w:hAnsi="Cambria"/>
          <w:sz w:val="28"/>
          <w:u w:color="000000"/>
          <w:lang w:val="it-IT"/>
        </w:rPr>
        <w:t>.</w:t>
      </w:r>
    </w:p>
    <w:p w:rsidR="00F02381" w:rsidRDefault="00F02381" w:rsidP="00E70501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>Investire nella qualità della Pubblica Amministrazione è indispensabile per dare efficacia all'azione pubblica nel quadro di imparzialità, buon andamento e legalità</w:t>
      </w:r>
      <w:r w:rsidR="00972D72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</w:t>
      </w:r>
      <w:r w:rsidR="00972D72" w:rsidRPr="006D0B7E">
        <w:rPr>
          <w:rFonts w:ascii="Cambria" w:eastAsia="ヒラギノ角ゴ Pro W3" w:hAnsi="Cambria"/>
          <w:sz w:val="28"/>
          <w:u w:color="000000"/>
          <w:lang w:val="it-IT"/>
        </w:rPr>
        <w:t xml:space="preserve">e </w:t>
      </w:r>
      <w:r w:rsidR="004D67C2" w:rsidRPr="006D0B7E">
        <w:rPr>
          <w:rFonts w:ascii="Cambria" w:eastAsia="ヒラギノ角ゴ Pro W3" w:hAnsi="Cambria"/>
          <w:sz w:val="28"/>
          <w:u w:color="000000"/>
          <w:lang w:val="it-IT"/>
        </w:rPr>
        <w:t xml:space="preserve">come elemento essenziale per </w:t>
      </w:r>
      <w:r w:rsidR="00972D72" w:rsidRPr="006D0B7E">
        <w:rPr>
          <w:rFonts w:ascii="Cambria" w:eastAsia="ヒラギノ角ゴ Pro W3" w:hAnsi="Cambria"/>
          <w:sz w:val="28"/>
          <w:u w:color="000000"/>
          <w:lang w:val="it-IT"/>
        </w:rPr>
        <w:t>favorire</w:t>
      </w:r>
      <w:r w:rsidR="004D67C2" w:rsidRPr="006D0B7E">
        <w:rPr>
          <w:rFonts w:ascii="Cambria" w:eastAsia="ヒラギノ角ゴ Pro W3" w:hAnsi="Cambria"/>
          <w:sz w:val="28"/>
          <w:u w:color="000000"/>
          <w:lang w:val="it-IT"/>
        </w:rPr>
        <w:t xml:space="preserve"> e garantire </w:t>
      </w:r>
      <w:r w:rsidR="00972D72" w:rsidRPr="006D0B7E">
        <w:rPr>
          <w:rFonts w:ascii="Cambria" w:eastAsia="ヒラギノ角ゴ Pro W3" w:hAnsi="Cambria"/>
          <w:sz w:val="28"/>
          <w:u w:color="000000"/>
          <w:lang w:val="it-IT"/>
        </w:rPr>
        <w:t xml:space="preserve"> la crescita socio-economica del Paese</w:t>
      </w:r>
      <w:r w:rsidRP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>. Alle risorse nece</w:t>
      </w: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ssarie può e deve concorrere la riduzione degli sprechi e la responsabilizzazione dei centri di spesa. </w:t>
      </w:r>
    </w:p>
    <w:p w:rsidR="00F02381" w:rsidRDefault="00F023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</w:p>
    <w:p w:rsidR="00F02381" w:rsidRDefault="00F023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>Il miglioramento delle funzioni pubbliche richiede una serie di interventi</w:t>
      </w:r>
      <w:r w:rsidR="00B451D9">
        <w:rPr>
          <w:rFonts w:ascii="Cambria" w:eastAsia="ヒラギノ角ゴ Pro W3" w:hAnsi="Cambria"/>
          <w:color w:val="000000"/>
          <w:sz w:val="28"/>
          <w:u w:color="000000"/>
          <w:lang w:val="it-IT"/>
        </w:rPr>
        <w:t>,</w:t>
      </w: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</w:t>
      </w:r>
      <w:r w:rsidR="00934BCE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normativi </w:t>
      </w:r>
      <w:r w:rsidR="00B451D9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e contrattuali, </w:t>
      </w: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>che riguardano:</w:t>
      </w:r>
    </w:p>
    <w:p w:rsidR="00F02381" w:rsidRDefault="00F02381" w:rsidP="00F02381">
      <w:pPr>
        <w:widowControl w:val="0"/>
        <w:numPr>
          <w:ilvl w:val="2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hanging="180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un nuovo modello di relazioni sindacali;  </w:t>
      </w:r>
    </w:p>
    <w:p w:rsidR="00F02381" w:rsidRDefault="00F02381" w:rsidP="00F02381">
      <w:pPr>
        <w:widowControl w:val="0"/>
        <w:numPr>
          <w:ilvl w:val="2"/>
          <w:numId w:val="2"/>
        </w:num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hanging="180"/>
        <w:jc w:val="both"/>
        <w:outlineLvl w:val="0"/>
        <w:rPr>
          <w:rStyle w:val="Unknown0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>la razionalizzazione</w:t>
      </w:r>
      <w:r w:rsidR="000615C5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e</w:t>
      </w: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la semplificazione dei sistemi di misur</w:t>
      </w:r>
      <w:r w:rsidR="000615C5">
        <w:rPr>
          <w:rFonts w:ascii="Cambria" w:eastAsia="ヒラギノ角ゴ Pro W3" w:hAnsi="Cambria"/>
          <w:color w:val="000000"/>
          <w:sz w:val="28"/>
          <w:u w:color="000000"/>
          <w:lang w:val="it-IT"/>
        </w:rPr>
        <w:t>azione, valutazione e premialità</w:t>
      </w: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>, nonché del ciclo della perfomance;</w:t>
      </w:r>
    </w:p>
    <w:p w:rsidR="00F02381" w:rsidRDefault="00F02381">
      <w:pPr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552" w:hanging="552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lastRenderedPageBreak/>
        <w:t>nuove regole riguardanti il mercato del lavoro nel pubblico impiego;</w:t>
      </w:r>
    </w:p>
    <w:p w:rsidR="00F02381" w:rsidRDefault="00934BCE">
      <w:pPr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552" w:hanging="552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i </w:t>
      </w:r>
      <w:r w:rsidR="00F02381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sistemi di formazione del personale; </w:t>
      </w:r>
    </w:p>
    <w:p w:rsidR="00F02381" w:rsidRDefault="00E66391" w:rsidP="00F02381">
      <w:pPr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284" w:hanging="284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>l</w:t>
      </w:r>
      <w:r w:rsidR="003A79F1">
        <w:rPr>
          <w:rFonts w:ascii="Cambria" w:eastAsia="ヒラギノ角ゴ Pro W3" w:hAnsi="Cambria"/>
          <w:color w:val="000000"/>
          <w:sz w:val="28"/>
          <w:u w:color="000000"/>
          <w:lang w:val="it-IT"/>
        </w:rPr>
        <w:t>a dirigenza pubblica</w:t>
      </w:r>
      <w:r w:rsidR="00902EDF">
        <w:rPr>
          <w:rFonts w:ascii="Cambria" w:eastAsia="ヒラギノ角ゴ Pro W3" w:hAnsi="Cambria"/>
          <w:color w:val="000000"/>
          <w:sz w:val="28"/>
          <w:u w:color="000000"/>
          <w:lang w:val="it-IT"/>
        </w:rPr>
        <w:t>,</w:t>
      </w:r>
      <w:r w:rsidR="00BF22F5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rafforzandone ruolo, funzioni</w:t>
      </w:r>
      <w:r w:rsidR="00F02381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</w:t>
      </w:r>
      <w:r w:rsidR="00BF22F5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e </w:t>
      </w:r>
      <w:r w:rsidR="00F02381">
        <w:rPr>
          <w:rFonts w:ascii="Cambria" w:eastAsia="ヒラギノ角ゴ Pro W3" w:hAnsi="Cambria"/>
          <w:color w:val="000000"/>
          <w:sz w:val="28"/>
          <w:u w:color="000000"/>
          <w:lang w:val="it-IT"/>
        </w:rPr>
        <w:t>responsabilità al fine di garantirne una maggiore autonomia rispetto all'autorità politica;</w:t>
      </w:r>
    </w:p>
    <w:p w:rsidR="00F02381" w:rsidRDefault="00F02381" w:rsidP="000347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</w:p>
    <w:p w:rsidR="000650FC" w:rsidRDefault="000650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 Bold" w:eastAsia="ヒラギノ角ゴ Pro W3" w:hAnsi="Cambria Bold"/>
          <w:color w:val="000000"/>
          <w:sz w:val="28"/>
          <w:u w:color="000000"/>
          <w:lang w:val="it-IT"/>
        </w:rPr>
      </w:pPr>
    </w:p>
    <w:p w:rsidR="00F02381" w:rsidRDefault="00F023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 Bold" w:eastAsia="ヒラギノ角ゴ Pro W3" w:hAnsi="Cambria Bold"/>
          <w:color w:val="000000"/>
          <w:sz w:val="28"/>
          <w:u w:color="000000"/>
          <w:lang w:val="it-IT"/>
        </w:rPr>
      </w:pPr>
      <w:r>
        <w:rPr>
          <w:rFonts w:ascii="Cambria Bold" w:eastAsia="ヒラギノ角ゴ Pro W3" w:hAnsi="Cambria Bold"/>
          <w:color w:val="000000"/>
          <w:sz w:val="28"/>
          <w:u w:color="000000"/>
          <w:lang w:val="it-IT"/>
        </w:rPr>
        <w:t>- Un nuovo modello di relazioni sindacali</w:t>
      </w:r>
      <w:r w:rsidR="0058760B">
        <w:rPr>
          <w:rFonts w:ascii="Cambria Bold" w:eastAsia="ヒラギノ角ゴ Pro W3" w:hAnsi="Cambria Bold"/>
          <w:color w:val="000000"/>
          <w:sz w:val="28"/>
          <w:u w:color="000000"/>
          <w:lang w:val="it-IT"/>
        </w:rPr>
        <w:t>.</w:t>
      </w:r>
    </w:p>
    <w:p w:rsidR="00F02381" w:rsidRDefault="00F023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 Bold" w:eastAsia="ヒラギノ角ゴ Pro W3" w:hAnsi="Cambria Bold"/>
          <w:color w:val="000000"/>
          <w:sz w:val="28"/>
          <w:u w:color="000000"/>
          <w:lang w:val="it-IT"/>
        </w:rPr>
      </w:pPr>
    </w:p>
    <w:p w:rsidR="00F02381" w:rsidRPr="008F382A" w:rsidRDefault="00F023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ab/>
      </w:r>
      <w:r w:rsidR="003673AA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Nel quadro del vigente modello di </w:t>
      </w:r>
      <w:r w:rsid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relazioni sindacali</w:t>
      </w:r>
      <w:r w:rsidR="0058760B">
        <w:rPr>
          <w:rFonts w:ascii="Cambria" w:eastAsia="ヒラギノ角ゴ Pro W3" w:hAnsi="Cambria"/>
          <w:color w:val="000000"/>
          <w:sz w:val="28"/>
          <w:u w:color="000000"/>
          <w:lang w:val="it-IT"/>
        </w:rPr>
        <w:t>,</w:t>
      </w: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va colta l’occasione per un importante patto sociale</w:t>
      </w:r>
      <w:r w:rsidR="0058760B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, che riguardi anche i datori di lavoro delle Regioni ed Enti locali, al fine di </w:t>
      </w: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</w:t>
      </w:r>
      <w:r w:rsidR="0058760B">
        <w:rPr>
          <w:rFonts w:ascii="Cambria" w:eastAsia="ヒラギノ角ゴ Pro W3" w:hAnsi="Cambria"/>
          <w:color w:val="000000"/>
          <w:sz w:val="28"/>
          <w:u w:color="000000"/>
          <w:lang w:val="it-IT"/>
        </w:rPr>
        <w:t>favorire</w:t>
      </w: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la partecipazione consapevole dei lav</w:t>
      </w:r>
      <w:r w:rsidR="00941BE9">
        <w:rPr>
          <w:rFonts w:ascii="Cambria" w:eastAsia="ヒラギノ角ゴ Pro W3" w:hAnsi="Cambria"/>
          <w:color w:val="000000"/>
          <w:sz w:val="28"/>
          <w:u w:color="000000"/>
          <w:lang w:val="it-IT"/>
        </w:rPr>
        <w:t>oratori ai processi di razionalizzazione</w:t>
      </w:r>
      <w:r w:rsidR="00163572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, </w:t>
      </w:r>
      <w:r w:rsidR="00163572" w:rsidRPr="008F382A">
        <w:rPr>
          <w:rFonts w:ascii="Cambria" w:eastAsia="ヒラギノ角ゴ Pro W3" w:hAnsi="Cambria"/>
          <w:sz w:val="28"/>
          <w:u w:color="000000"/>
          <w:lang w:val="it-IT"/>
        </w:rPr>
        <w:t>innovazione</w:t>
      </w:r>
      <w:r w:rsidRPr="008F382A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e riorganizzazione delle pubbliche amministrazioni. Questo percorso</w:t>
      </w:r>
      <w:r w:rsidR="00FE6981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, </w:t>
      </w:r>
      <w:r w:rsidR="00E6243D">
        <w:rPr>
          <w:rFonts w:ascii="Cambria" w:eastAsia="ヒラギノ角ゴ Pro W3" w:hAnsi="Cambria"/>
          <w:color w:val="000000"/>
          <w:sz w:val="28"/>
          <w:u w:color="000000"/>
          <w:lang w:val="it-IT"/>
        </w:rPr>
        <w:t>prima</w:t>
      </w:r>
      <w:r w:rsidR="003F1865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della riapertura delle trattative per i rinnovi contrattuali, </w:t>
      </w:r>
      <w:r w:rsidRPr="008F382A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va attuato rimodulando il quadro legislativo per offrire alle parti, ad entrambi i livelli di contrattazione, strumenti e criteri per raggiungere questi obiettivi</w:t>
      </w:r>
      <w:r w:rsidR="00163572" w:rsidRPr="008F382A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, </w:t>
      </w:r>
      <w:r w:rsidR="00163572" w:rsidRPr="008F382A">
        <w:rPr>
          <w:rFonts w:ascii="Cambria" w:eastAsia="ヒラギノ角ゴ Pro W3" w:hAnsi="Cambria"/>
          <w:sz w:val="28"/>
          <w:u w:color="000000"/>
          <w:lang w:val="it-IT"/>
        </w:rPr>
        <w:t>coerenti con le autonomie costituzionalmente riconosciute</w:t>
      </w:r>
      <w:r w:rsidRPr="008F382A">
        <w:rPr>
          <w:rFonts w:ascii="Cambria" w:eastAsia="ヒラギノ角ゴ Pro W3" w:hAnsi="Cambria"/>
          <w:sz w:val="28"/>
          <w:u w:color="000000"/>
          <w:lang w:val="it-IT"/>
        </w:rPr>
        <w:t xml:space="preserve">. </w:t>
      </w:r>
    </w:p>
    <w:p w:rsidR="004D67C2" w:rsidRDefault="000615C5" w:rsidP="004D67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>In particolare le P</w:t>
      </w:r>
      <w:r w:rsidR="0058760B">
        <w:rPr>
          <w:rFonts w:ascii="Cambria" w:eastAsia="ヒラギノ角ゴ Pro W3" w:hAnsi="Cambria"/>
          <w:color w:val="000000"/>
          <w:sz w:val="28"/>
          <w:u w:color="000000"/>
          <w:lang w:val="it-IT"/>
        </w:rPr>
        <w:t>arti concordano sulla necessità</w:t>
      </w:r>
      <w:r w:rsidR="00F02381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</w:t>
      </w: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>del</w:t>
      </w:r>
      <w:r w:rsidR="00F02381">
        <w:rPr>
          <w:rFonts w:ascii="Cambria" w:eastAsia="ヒラギノ角ゴ Pro W3" w:hAnsi="Cambria"/>
          <w:color w:val="000000"/>
          <w:sz w:val="28"/>
          <w:u w:color="000000"/>
          <w:lang w:val="it-IT"/>
        </w:rPr>
        <w:t>l’emanazione di un provvedimento legislativo</w:t>
      </w:r>
      <w:r w:rsidR="00934BCE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che riguardi</w:t>
      </w:r>
      <w:r w:rsidR="006713DE">
        <w:rPr>
          <w:rFonts w:ascii="Cambria" w:eastAsia="ヒラギノ角ゴ Pro W3" w:hAnsi="Cambria"/>
          <w:color w:val="000000"/>
          <w:sz w:val="28"/>
          <w:u w:color="000000"/>
          <w:lang w:val="it-IT"/>
        </w:rPr>
        <w:t>:</w:t>
      </w:r>
    </w:p>
    <w:p w:rsidR="004D67C2" w:rsidRPr="00941BE9" w:rsidRDefault="004D67C2" w:rsidP="00941BE9">
      <w:pPr>
        <w:widowControl w:val="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 w:rsidRPr="00941BE9">
        <w:rPr>
          <w:rFonts w:ascii="Cambria" w:eastAsia="ヒラギノ角ゴ Pro W3" w:hAnsi="Cambria"/>
          <w:color w:val="000000"/>
          <w:sz w:val="28"/>
          <w:u w:color="000000"/>
          <w:lang w:val="it-IT"/>
        </w:rPr>
        <w:t>il riconoscimento della contrattazione collettiva</w:t>
      </w:r>
      <w:r w:rsidR="008F3E40" w:rsidRPr="00941BE9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e del CCNL </w:t>
      </w:r>
      <w:r w:rsidRPr="00941BE9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come</w:t>
      </w:r>
      <w:r w:rsidR="008F3E40" w:rsidRPr="00941BE9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la </w:t>
      </w:r>
      <w:r w:rsidRPr="00941BE9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fonte deputata alla determinazione dell’assetto retributivo </w:t>
      </w:r>
      <w:r w:rsidR="00E6243D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e di valorizzazione dei lavoratori pubblici </w:t>
      </w:r>
      <w:r w:rsidRPr="00941BE9">
        <w:rPr>
          <w:rFonts w:ascii="Cambria" w:eastAsia="ヒラギノ角ゴ Pro W3" w:hAnsi="Cambria"/>
          <w:color w:val="000000"/>
          <w:sz w:val="28"/>
          <w:u w:color="000000"/>
          <w:lang w:val="it-IT"/>
        </w:rPr>
        <w:t>nel rispetto dei ruoli organizzativi e di rappresentanza delle parti</w:t>
      </w:r>
      <w:r w:rsidR="008F3E40" w:rsidRPr="00941BE9">
        <w:rPr>
          <w:rFonts w:ascii="Cambria" w:eastAsia="ヒラギノ角ゴ Pro W3" w:hAnsi="Cambria"/>
          <w:color w:val="000000"/>
          <w:sz w:val="28"/>
          <w:u w:color="000000"/>
          <w:lang w:val="it-IT"/>
        </w:rPr>
        <w:t>, fermo restando quanto previsto all’art. 2 comma 3 del decreto legislativo 165 del 2001</w:t>
      </w:r>
      <w:r w:rsidR="00FE6981">
        <w:rPr>
          <w:rFonts w:ascii="Cambria" w:eastAsia="ヒラギノ角ゴ Pro W3" w:hAnsi="Cambria"/>
          <w:color w:val="000000"/>
          <w:sz w:val="28"/>
          <w:u w:color="000000"/>
          <w:lang w:val="it-IT"/>
        </w:rPr>
        <w:t>, relativamente alle prerogative contrattuali attinenti il rapporto di lavoro</w:t>
      </w:r>
      <w:r w:rsidRPr="00941BE9">
        <w:rPr>
          <w:rFonts w:ascii="Cambria" w:eastAsia="ヒラギノ角ゴ Pro W3" w:hAnsi="Cambria"/>
          <w:color w:val="000000"/>
          <w:sz w:val="28"/>
          <w:u w:color="000000"/>
          <w:lang w:val="it-IT"/>
        </w:rPr>
        <w:t>;</w:t>
      </w:r>
    </w:p>
    <w:p w:rsidR="00786BA8" w:rsidRPr="00941BE9" w:rsidRDefault="00786BA8" w:rsidP="008F382A">
      <w:pPr>
        <w:spacing w:line="360" w:lineRule="auto"/>
        <w:ind w:left="709" w:hanging="283"/>
        <w:jc w:val="both"/>
        <w:rPr>
          <w:rFonts w:asciiTheme="minorHAnsi" w:eastAsia="ヒラギノ角ゴ Pro W3" w:hAnsiTheme="minorHAnsi"/>
          <w:sz w:val="28"/>
          <w:szCs w:val="28"/>
        </w:rPr>
      </w:pPr>
      <w:r w:rsidRPr="00941BE9">
        <w:rPr>
          <w:rFonts w:asciiTheme="minorHAnsi" w:eastAsia="ヒラギノ角ゴ Pro W3" w:hAnsiTheme="minorHAnsi"/>
          <w:sz w:val="28"/>
          <w:szCs w:val="28"/>
        </w:rPr>
        <w:t xml:space="preserve">-  </w:t>
      </w:r>
      <w:proofErr w:type="spellStart"/>
      <w:r w:rsidRPr="00941BE9">
        <w:rPr>
          <w:rFonts w:asciiTheme="minorHAnsi" w:eastAsia="ヒラギノ角ゴ Pro W3" w:hAnsiTheme="minorHAnsi"/>
          <w:sz w:val="28"/>
          <w:szCs w:val="28"/>
        </w:rPr>
        <w:t>collegare</w:t>
      </w:r>
      <w:proofErr w:type="spellEnd"/>
      <w:r w:rsidRPr="00941BE9">
        <w:rPr>
          <w:rFonts w:asciiTheme="minorHAnsi" w:eastAsia="ヒラギノ角ゴ Pro W3" w:hAnsiTheme="minorHAnsi"/>
          <w:sz w:val="28"/>
          <w:szCs w:val="28"/>
        </w:rPr>
        <w:t xml:space="preserve"> </w:t>
      </w:r>
      <w:proofErr w:type="spellStart"/>
      <w:r w:rsidRPr="00941BE9">
        <w:rPr>
          <w:rFonts w:asciiTheme="minorHAnsi" w:eastAsia="ヒラギノ角ゴ Pro W3" w:hAnsiTheme="minorHAnsi"/>
          <w:sz w:val="28"/>
          <w:szCs w:val="28"/>
        </w:rPr>
        <w:t>ai</w:t>
      </w:r>
      <w:proofErr w:type="spellEnd"/>
      <w:r w:rsidRPr="00941BE9">
        <w:rPr>
          <w:rFonts w:asciiTheme="minorHAnsi" w:eastAsia="ヒラギノ角ゴ Pro W3" w:hAnsiTheme="minorHAnsi"/>
          <w:sz w:val="28"/>
          <w:szCs w:val="28"/>
        </w:rPr>
        <w:t xml:space="preserve"> </w:t>
      </w:r>
      <w:proofErr w:type="spellStart"/>
      <w:r w:rsidRPr="00941BE9">
        <w:rPr>
          <w:rFonts w:asciiTheme="minorHAnsi" w:eastAsia="ヒラギノ角ゴ Pro W3" w:hAnsiTheme="minorHAnsi"/>
          <w:sz w:val="28"/>
          <w:szCs w:val="28"/>
        </w:rPr>
        <w:t>processi</w:t>
      </w:r>
      <w:proofErr w:type="spellEnd"/>
      <w:r w:rsidRPr="00941BE9">
        <w:rPr>
          <w:rFonts w:asciiTheme="minorHAnsi" w:eastAsia="ヒラギノ角ゴ Pro W3" w:hAnsiTheme="minorHAnsi"/>
          <w:sz w:val="28"/>
          <w:szCs w:val="28"/>
        </w:rPr>
        <w:t xml:space="preserve"> di </w:t>
      </w:r>
      <w:proofErr w:type="spellStart"/>
      <w:r w:rsidRPr="00941BE9">
        <w:rPr>
          <w:rFonts w:asciiTheme="minorHAnsi" w:eastAsia="ヒラギノ角ゴ Pro W3" w:hAnsiTheme="minorHAnsi"/>
          <w:sz w:val="28"/>
          <w:szCs w:val="28"/>
        </w:rPr>
        <w:t>mob</w:t>
      </w:r>
      <w:r w:rsidR="008F382A" w:rsidRPr="00941BE9">
        <w:rPr>
          <w:rFonts w:asciiTheme="minorHAnsi" w:eastAsia="ヒラギノ角ゴ Pro W3" w:hAnsiTheme="minorHAnsi"/>
          <w:sz w:val="28"/>
          <w:szCs w:val="28"/>
        </w:rPr>
        <w:t>ilità</w:t>
      </w:r>
      <w:proofErr w:type="spellEnd"/>
      <w:r w:rsidR="008F382A" w:rsidRPr="00941BE9">
        <w:rPr>
          <w:rFonts w:asciiTheme="minorHAnsi" w:eastAsia="ヒラギノ角ゴ Pro W3" w:hAnsiTheme="minorHAnsi"/>
          <w:sz w:val="28"/>
          <w:szCs w:val="28"/>
        </w:rPr>
        <w:t xml:space="preserve"> </w:t>
      </w:r>
      <w:proofErr w:type="spellStart"/>
      <w:r w:rsidR="008F382A" w:rsidRPr="00941BE9">
        <w:rPr>
          <w:rFonts w:asciiTheme="minorHAnsi" w:eastAsia="ヒラギノ角ゴ Pro W3" w:hAnsiTheme="minorHAnsi"/>
          <w:sz w:val="28"/>
          <w:szCs w:val="28"/>
        </w:rPr>
        <w:t>percor</w:t>
      </w:r>
      <w:r w:rsidRPr="00941BE9">
        <w:rPr>
          <w:rFonts w:asciiTheme="minorHAnsi" w:eastAsia="ヒラギノ角ゴ Pro W3" w:hAnsiTheme="minorHAnsi"/>
          <w:sz w:val="28"/>
          <w:szCs w:val="28"/>
        </w:rPr>
        <w:t>si</w:t>
      </w:r>
      <w:proofErr w:type="spellEnd"/>
      <w:r w:rsidRPr="00941BE9">
        <w:rPr>
          <w:rFonts w:asciiTheme="minorHAnsi" w:eastAsia="ヒラギノ角ゴ Pro W3" w:hAnsiTheme="minorHAnsi"/>
          <w:sz w:val="28"/>
          <w:szCs w:val="28"/>
        </w:rPr>
        <w:t xml:space="preserve"> di </w:t>
      </w:r>
      <w:proofErr w:type="spellStart"/>
      <w:r w:rsidRPr="00941BE9">
        <w:rPr>
          <w:rFonts w:asciiTheme="minorHAnsi" w:eastAsia="ヒラギノ角ゴ Pro W3" w:hAnsiTheme="minorHAnsi"/>
          <w:sz w:val="28"/>
          <w:szCs w:val="28"/>
        </w:rPr>
        <w:t>qualificazione</w:t>
      </w:r>
      <w:proofErr w:type="spellEnd"/>
      <w:r w:rsidRPr="00941BE9">
        <w:rPr>
          <w:rFonts w:asciiTheme="minorHAnsi" w:eastAsia="ヒラギノ角ゴ Pro W3" w:hAnsiTheme="minorHAnsi"/>
          <w:sz w:val="28"/>
          <w:szCs w:val="28"/>
        </w:rPr>
        <w:t xml:space="preserve"> e </w:t>
      </w:r>
      <w:proofErr w:type="spellStart"/>
      <w:r w:rsidRPr="00941BE9">
        <w:rPr>
          <w:rFonts w:asciiTheme="minorHAnsi" w:eastAsia="ヒラギノ角ゴ Pro W3" w:hAnsiTheme="minorHAnsi"/>
          <w:sz w:val="28"/>
          <w:szCs w:val="28"/>
        </w:rPr>
        <w:t>formazione</w:t>
      </w:r>
      <w:proofErr w:type="spellEnd"/>
      <w:r w:rsidRPr="00941BE9">
        <w:rPr>
          <w:rFonts w:asciiTheme="minorHAnsi" w:eastAsia="ヒラギノ角ゴ Pro W3" w:hAnsiTheme="minorHAnsi"/>
          <w:sz w:val="28"/>
          <w:szCs w:val="28"/>
        </w:rPr>
        <w:t xml:space="preserve"> </w:t>
      </w:r>
      <w:proofErr w:type="spellStart"/>
      <w:r w:rsidRPr="00941BE9">
        <w:rPr>
          <w:rFonts w:asciiTheme="minorHAnsi" w:eastAsia="ヒラギノ角ゴ Pro W3" w:hAnsiTheme="minorHAnsi"/>
          <w:sz w:val="28"/>
          <w:szCs w:val="28"/>
        </w:rPr>
        <w:t>professionale</w:t>
      </w:r>
      <w:proofErr w:type="spellEnd"/>
      <w:r w:rsidR="005D69E2" w:rsidRPr="00941BE9">
        <w:rPr>
          <w:rFonts w:asciiTheme="minorHAnsi" w:eastAsia="ヒラギノ角ゴ Pro W3" w:hAnsiTheme="minorHAnsi"/>
          <w:sz w:val="28"/>
          <w:szCs w:val="28"/>
        </w:rPr>
        <w:t xml:space="preserve">, </w:t>
      </w:r>
      <w:proofErr w:type="spellStart"/>
      <w:r w:rsidR="005D69E2" w:rsidRPr="00941BE9">
        <w:rPr>
          <w:rFonts w:asciiTheme="minorHAnsi" w:eastAsia="ヒラギノ角ゴ Pro W3" w:hAnsiTheme="minorHAnsi"/>
          <w:sz w:val="28"/>
          <w:szCs w:val="28"/>
        </w:rPr>
        <w:t>coinvolgendo</w:t>
      </w:r>
      <w:proofErr w:type="spellEnd"/>
      <w:r w:rsidR="005D69E2" w:rsidRPr="00941BE9">
        <w:rPr>
          <w:rFonts w:asciiTheme="minorHAnsi" w:eastAsia="ヒラギノ角ゴ Pro W3" w:hAnsiTheme="minorHAnsi"/>
          <w:sz w:val="28"/>
          <w:szCs w:val="28"/>
        </w:rPr>
        <w:t xml:space="preserve"> le </w:t>
      </w:r>
      <w:proofErr w:type="spellStart"/>
      <w:r w:rsidR="005D69E2" w:rsidRPr="00941BE9">
        <w:rPr>
          <w:rFonts w:asciiTheme="minorHAnsi" w:eastAsia="ヒラギノ角ゴ Pro W3" w:hAnsiTheme="minorHAnsi"/>
          <w:sz w:val="28"/>
          <w:szCs w:val="28"/>
        </w:rPr>
        <w:t>organizzazioni</w:t>
      </w:r>
      <w:proofErr w:type="spellEnd"/>
      <w:r w:rsidR="005D69E2" w:rsidRPr="00941BE9">
        <w:rPr>
          <w:rFonts w:asciiTheme="minorHAnsi" w:eastAsia="ヒラギノ角ゴ Pro W3" w:hAnsiTheme="minorHAnsi"/>
          <w:sz w:val="28"/>
          <w:szCs w:val="28"/>
        </w:rPr>
        <w:t xml:space="preserve"> </w:t>
      </w:r>
      <w:proofErr w:type="spellStart"/>
      <w:r w:rsidR="005D69E2" w:rsidRPr="00941BE9">
        <w:rPr>
          <w:rFonts w:asciiTheme="minorHAnsi" w:eastAsia="ヒラギノ角ゴ Pro W3" w:hAnsiTheme="minorHAnsi"/>
          <w:sz w:val="28"/>
          <w:szCs w:val="28"/>
        </w:rPr>
        <w:t>sindacali</w:t>
      </w:r>
      <w:proofErr w:type="spellEnd"/>
      <w:r w:rsidR="005D69E2" w:rsidRPr="00941BE9">
        <w:rPr>
          <w:rFonts w:asciiTheme="minorHAnsi" w:eastAsia="ヒラギノ角ゴ Pro W3" w:hAnsiTheme="minorHAnsi"/>
          <w:sz w:val="28"/>
          <w:szCs w:val="28"/>
        </w:rPr>
        <w:t xml:space="preserve">, </w:t>
      </w:r>
      <w:r w:rsidRPr="00941BE9">
        <w:rPr>
          <w:rFonts w:asciiTheme="minorHAnsi" w:eastAsia="ヒラギノ角ゴ Pro W3" w:hAnsiTheme="minorHAnsi"/>
          <w:sz w:val="28"/>
          <w:szCs w:val="28"/>
        </w:rPr>
        <w:t xml:space="preserve"> per </w:t>
      </w:r>
      <w:proofErr w:type="spellStart"/>
      <w:r w:rsidRPr="00941BE9">
        <w:rPr>
          <w:rFonts w:asciiTheme="minorHAnsi" w:eastAsia="ヒラギノ角ゴ Pro W3" w:hAnsiTheme="minorHAnsi"/>
          <w:sz w:val="28"/>
          <w:szCs w:val="28"/>
        </w:rPr>
        <w:t>garantire</w:t>
      </w:r>
      <w:proofErr w:type="spellEnd"/>
      <w:r w:rsidRPr="00941BE9">
        <w:rPr>
          <w:rFonts w:asciiTheme="minorHAnsi" w:eastAsia="ヒラギノ角ゴ Pro W3" w:hAnsiTheme="minorHAnsi"/>
          <w:sz w:val="28"/>
          <w:szCs w:val="28"/>
        </w:rPr>
        <w:t xml:space="preserve"> la </w:t>
      </w:r>
      <w:proofErr w:type="spellStart"/>
      <w:r w:rsidRPr="00941BE9">
        <w:rPr>
          <w:rFonts w:asciiTheme="minorHAnsi" w:eastAsia="ヒラギノ角ゴ Pro W3" w:hAnsiTheme="minorHAnsi"/>
          <w:sz w:val="28"/>
          <w:szCs w:val="28"/>
        </w:rPr>
        <w:t>funzionalità</w:t>
      </w:r>
      <w:proofErr w:type="spellEnd"/>
      <w:r w:rsidRPr="00941BE9">
        <w:rPr>
          <w:rFonts w:asciiTheme="minorHAnsi" w:eastAsia="ヒラギノ角ゴ Pro W3" w:hAnsiTheme="minorHAnsi"/>
          <w:sz w:val="28"/>
          <w:szCs w:val="28"/>
        </w:rPr>
        <w:t xml:space="preserve"> e la </w:t>
      </w:r>
      <w:proofErr w:type="spellStart"/>
      <w:r w:rsidRPr="00941BE9">
        <w:rPr>
          <w:rFonts w:asciiTheme="minorHAnsi" w:eastAsia="ヒラギノ角ゴ Pro W3" w:hAnsiTheme="minorHAnsi"/>
          <w:sz w:val="28"/>
          <w:szCs w:val="28"/>
        </w:rPr>
        <w:t>qualità</w:t>
      </w:r>
      <w:proofErr w:type="spellEnd"/>
      <w:r w:rsidRPr="00941BE9">
        <w:rPr>
          <w:rFonts w:asciiTheme="minorHAnsi" w:eastAsia="ヒラギノ角ゴ Pro W3" w:hAnsiTheme="minorHAnsi"/>
          <w:sz w:val="28"/>
          <w:szCs w:val="28"/>
        </w:rPr>
        <w:t xml:space="preserve"> del </w:t>
      </w:r>
      <w:proofErr w:type="spellStart"/>
      <w:r w:rsidRPr="00941BE9">
        <w:rPr>
          <w:rFonts w:asciiTheme="minorHAnsi" w:eastAsia="ヒラギノ角ゴ Pro W3" w:hAnsiTheme="minorHAnsi"/>
          <w:sz w:val="28"/>
          <w:szCs w:val="28"/>
        </w:rPr>
        <w:t>lavoro</w:t>
      </w:r>
      <w:proofErr w:type="spellEnd"/>
      <w:r w:rsidRPr="00941BE9">
        <w:rPr>
          <w:rFonts w:asciiTheme="minorHAnsi" w:eastAsia="ヒラギノ角ゴ Pro W3" w:hAnsiTheme="minorHAnsi"/>
          <w:sz w:val="28"/>
          <w:szCs w:val="28"/>
        </w:rPr>
        <w:t xml:space="preserve"> </w:t>
      </w:r>
      <w:proofErr w:type="spellStart"/>
      <w:r w:rsidRPr="00941BE9">
        <w:rPr>
          <w:rFonts w:asciiTheme="minorHAnsi" w:eastAsia="ヒラギノ角ゴ Pro W3" w:hAnsiTheme="minorHAnsi"/>
          <w:sz w:val="28"/>
          <w:szCs w:val="28"/>
        </w:rPr>
        <w:t>nell’amministrazione</w:t>
      </w:r>
      <w:proofErr w:type="spellEnd"/>
      <w:r w:rsidRPr="00941BE9">
        <w:rPr>
          <w:rFonts w:asciiTheme="minorHAnsi" w:eastAsia="ヒラギノ角ゴ Pro W3" w:hAnsiTheme="minorHAnsi"/>
          <w:sz w:val="28"/>
          <w:szCs w:val="28"/>
        </w:rPr>
        <w:t xml:space="preserve"> di </w:t>
      </w:r>
      <w:proofErr w:type="spellStart"/>
      <w:r w:rsidRPr="00941BE9">
        <w:rPr>
          <w:rFonts w:asciiTheme="minorHAnsi" w:eastAsia="ヒラギノ角ゴ Pro W3" w:hAnsiTheme="minorHAnsi"/>
          <w:sz w:val="28"/>
          <w:szCs w:val="28"/>
        </w:rPr>
        <w:t>destinazione</w:t>
      </w:r>
      <w:proofErr w:type="spellEnd"/>
      <w:r w:rsidRPr="00941BE9">
        <w:rPr>
          <w:rFonts w:asciiTheme="minorHAnsi" w:eastAsia="ヒラギノ角ゴ Pro W3" w:hAnsiTheme="minorHAnsi"/>
          <w:sz w:val="28"/>
          <w:szCs w:val="28"/>
        </w:rPr>
        <w:t>;</w:t>
      </w:r>
    </w:p>
    <w:p w:rsidR="004D67C2" w:rsidRPr="00786BA8" w:rsidRDefault="004D67C2" w:rsidP="008F382A">
      <w:pPr>
        <w:spacing w:line="360" w:lineRule="auto"/>
        <w:jc w:val="both"/>
        <w:rPr>
          <w:rFonts w:asciiTheme="minorHAnsi" w:eastAsia="ヒラギノ角ゴ Pro W3" w:hAnsiTheme="minorHAnsi"/>
          <w:sz w:val="28"/>
          <w:szCs w:val="28"/>
          <w:lang w:val="it-IT"/>
        </w:rPr>
      </w:pPr>
    </w:p>
    <w:p w:rsidR="00F02381" w:rsidRDefault="00F02381">
      <w:pPr>
        <w:widowControl w:val="0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20" w:hanging="360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lastRenderedPageBreak/>
        <w:t>la predisposizione di vincoli e procedure per garantire trasparenza totale sugli andamenti gestionali e finanziari degli enti per valutarne le ricadute in termini occupazionali e retributivi;</w:t>
      </w:r>
    </w:p>
    <w:p w:rsidR="00F02381" w:rsidRPr="006D0B7E" w:rsidRDefault="00F02381">
      <w:pPr>
        <w:widowControl w:val="0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20" w:hanging="360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>un coinvolgimento delle organizzazioni sindacali nei pr</w:t>
      </w:r>
      <w:r w:rsidR="00AF3670">
        <w:rPr>
          <w:rFonts w:ascii="Cambria" w:eastAsia="ヒラギノ角ゴ Pro W3" w:hAnsi="Cambria"/>
          <w:color w:val="000000"/>
          <w:sz w:val="28"/>
          <w:u w:color="000000"/>
          <w:lang w:val="it-IT"/>
        </w:rPr>
        <w:t>ocessi di</w:t>
      </w: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razionalizzazione delle pubbliche amministrazioni</w:t>
      </w:r>
      <w:r w:rsid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( ad esempio </w:t>
      </w:r>
      <w:proofErr w:type="spellStart"/>
      <w:r w:rsid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>spending</w:t>
      </w:r>
      <w:proofErr w:type="spellEnd"/>
      <w:r w:rsid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</w:t>
      </w:r>
      <w:proofErr w:type="spellStart"/>
      <w:r w:rsid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>review</w:t>
      </w:r>
      <w:proofErr w:type="spellEnd"/>
      <w:r w:rsidR="005D69E2">
        <w:rPr>
          <w:rFonts w:ascii="Cambria" w:eastAsia="ヒラギノ角ゴ Pro W3" w:hAnsi="Cambria"/>
          <w:color w:val="000000"/>
          <w:sz w:val="28"/>
          <w:u w:color="000000"/>
          <w:lang w:val="it-IT"/>
        </w:rPr>
        <w:t>)</w:t>
      </w:r>
      <w:r w:rsidR="005A6564">
        <w:rPr>
          <w:rFonts w:ascii="Cambria" w:eastAsia="ヒラギノ角ゴ Pro W3" w:hAnsi="Cambria"/>
          <w:color w:val="FF0000"/>
          <w:sz w:val="28"/>
          <w:u w:color="000000"/>
          <w:lang w:val="it-IT"/>
        </w:rPr>
        <w:t xml:space="preserve"> </w:t>
      </w:r>
      <w:r w:rsidR="005A6564" w:rsidRPr="008F382A">
        <w:rPr>
          <w:rFonts w:ascii="Cambria" w:eastAsia="ヒラギノ角ゴ Pro W3" w:hAnsi="Cambria"/>
          <w:sz w:val="28"/>
          <w:u w:color="000000"/>
          <w:lang w:val="it-IT"/>
        </w:rPr>
        <w:t>secondo  modalità coerenti con le autonomie previste dall’ordinamento</w:t>
      </w:r>
      <w:r w:rsidR="005A6564" w:rsidRPr="008F382A">
        <w:rPr>
          <w:rFonts w:ascii="Cambria" w:eastAsia="ヒラギノ角ゴ Pro W3" w:hAnsi="Cambria"/>
          <w:color w:val="FF0000"/>
          <w:sz w:val="28"/>
          <w:u w:color="000000"/>
          <w:lang w:val="it-IT"/>
        </w:rPr>
        <w:t xml:space="preserve"> </w:t>
      </w:r>
      <w:r w:rsidRPr="008F382A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(che comprenda anche una riflessione sulle società partecipate</w:t>
      </w:r>
      <w:r w:rsidR="005D69E2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e controllate, Consorzi e Fondazioni</w:t>
      </w:r>
      <w:r w:rsidRPr="008F382A">
        <w:rPr>
          <w:rFonts w:ascii="Cambria" w:eastAsia="ヒラギノ角ゴ Pro W3" w:hAnsi="Cambria"/>
          <w:color w:val="000000"/>
          <w:sz w:val="28"/>
          <w:u w:color="000000"/>
          <w:lang w:val="it-IT"/>
        </w:rPr>
        <w:t>)</w:t>
      </w:r>
      <w:r w:rsidR="00AF3670" w:rsidRPr="008F382A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che accompagni anche i processi di </w:t>
      </w:r>
      <w:r w:rsidR="00AF3670" w:rsidRPr="008F382A">
        <w:rPr>
          <w:rFonts w:ascii="Cambria" w:eastAsia="ヒラギノ角ゴ Pro W3" w:hAnsi="Cambria"/>
          <w:sz w:val="28"/>
          <w:u w:color="000000"/>
          <w:lang w:val="it-IT"/>
        </w:rPr>
        <w:t xml:space="preserve"> miglioramento ed innovazione nonché</w:t>
      </w:r>
      <w:r w:rsidR="00AF3670" w:rsidRPr="008F382A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il sistema premiante e incentivante al livello integrativo</w:t>
      </w:r>
      <w:r w:rsidR="005D69E2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anche </w:t>
      </w:r>
      <w:r w:rsidR="00786BA8" w:rsidRPr="008F382A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</w:t>
      </w:r>
      <w:r w:rsidR="00786BA8" w:rsidRP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>tenendo conto delle norme</w:t>
      </w:r>
      <w:r w:rsidR="00E6243D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già</w:t>
      </w:r>
      <w:r w:rsidR="00786BA8" w:rsidRP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vigenti in materia </w:t>
      </w:r>
      <w:r w:rsidR="005D69E2" w:rsidRP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>di</w:t>
      </w:r>
      <w:r w:rsidR="00786BA8" w:rsidRP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risparmi derivanti da processi di riorganizzazione;</w:t>
      </w:r>
    </w:p>
    <w:p w:rsidR="00F02381" w:rsidRDefault="00F02381">
      <w:pPr>
        <w:widowControl w:val="0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20" w:hanging="360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 w:rsidRPr="008F382A">
        <w:rPr>
          <w:rFonts w:ascii="Cambria" w:eastAsia="ヒラギノ角ゴ Pro W3" w:hAnsi="Cambria"/>
          <w:color w:val="000000"/>
          <w:sz w:val="28"/>
          <w:u w:color="000000"/>
          <w:lang w:val="it-IT"/>
        </w:rPr>
        <w:t>la definizione di criteri trasparenti e il coinvolgimento del</w:t>
      </w:r>
      <w:r w:rsidR="008F3E40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le  organizzazioni sindacali </w:t>
      </w:r>
      <w:r w:rsidR="00941BE9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in tutte le fasi </w:t>
      </w:r>
      <w:r w:rsidR="008F3E40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dei </w:t>
      </w:r>
      <w:r w:rsidRPr="008F382A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processi di mobilità</w:t>
      </w:r>
      <w:r w:rsidR="003673AA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collettiva</w:t>
      </w: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>;</w:t>
      </w:r>
    </w:p>
    <w:p w:rsidR="00F02381" w:rsidRPr="006D0B7E" w:rsidRDefault="00934BCE">
      <w:pPr>
        <w:widowControl w:val="0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20" w:hanging="360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>il</w:t>
      </w:r>
      <w:r w:rsidR="00F02381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pieno  riconoscimento del </w:t>
      </w:r>
      <w:r w:rsidR="00F02381" w:rsidRP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>ruolo</w:t>
      </w:r>
      <w:r w:rsidRP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</w:t>
      </w:r>
      <w:r w:rsidR="00786BA8" w:rsidRP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negoziale e delle prerogative </w:t>
      </w:r>
      <w:r w:rsidRP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>delle RSU nei luoghi di lavoro</w:t>
      </w:r>
      <w:r w:rsidR="005D69E2" w:rsidRP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nelle materie previste dal CCNL</w:t>
      </w:r>
      <w:r w:rsidRP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>;</w:t>
      </w:r>
    </w:p>
    <w:p w:rsidR="0003471B" w:rsidRPr="00802F04" w:rsidRDefault="00934BCE" w:rsidP="00902EDF">
      <w:pPr>
        <w:widowControl w:val="0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firstLine="0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 w:rsidRPr="00802F04">
        <w:rPr>
          <w:rFonts w:ascii="Cambria" w:eastAsia="ヒラギノ角ゴ Pro W3" w:hAnsi="Cambria"/>
          <w:color w:val="000000"/>
          <w:sz w:val="28"/>
          <w:u w:color="000000"/>
          <w:lang w:val="it-IT"/>
        </w:rPr>
        <w:t>l’individuazione</w:t>
      </w:r>
      <w:r w:rsidR="00F02381" w:rsidRPr="00802F04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, nell’ambito delle materie di informazione sindacale, </w:t>
      </w:r>
      <w:r w:rsidR="00E6243D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anche </w:t>
      </w:r>
      <w:r w:rsidRPr="00802F04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di </w:t>
      </w:r>
      <w:r w:rsidR="00F02381" w:rsidRPr="00802F04">
        <w:rPr>
          <w:rFonts w:ascii="Cambria" w:eastAsia="ヒラギノ角ゴ Pro W3" w:hAnsi="Cambria"/>
          <w:color w:val="000000"/>
          <w:sz w:val="28"/>
          <w:u w:color="000000"/>
          <w:lang w:val="it-IT"/>
        </w:rPr>
        <w:t>ipotesi di  esame congiunto tra pubbliche amministraz</w:t>
      </w:r>
      <w:r w:rsidR="00802F04">
        <w:rPr>
          <w:rFonts w:ascii="Cambria" w:eastAsia="ヒラギノ角ゴ Pro W3" w:hAnsi="Cambria"/>
          <w:color w:val="000000"/>
          <w:sz w:val="28"/>
          <w:u w:color="000000"/>
          <w:lang w:val="it-IT"/>
        </w:rPr>
        <w:t>ioni e organizzazioni sindacali;</w:t>
      </w:r>
    </w:p>
    <w:p w:rsidR="00F02381" w:rsidRDefault="00F023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12" w:hanging="12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>Nell'ambito delle procedure di contrattazione collettiva il Governo si impegna a:</w:t>
      </w:r>
    </w:p>
    <w:p w:rsidR="00833D67" w:rsidRPr="00221944" w:rsidRDefault="00F02381" w:rsidP="00833D67">
      <w:pPr>
        <w:widowControl w:val="0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20" w:hanging="360"/>
        <w:jc w:val="both"/>
        <w:outlineLvl w:val="0"/>
        <w:rPr>
          <w:rFonts w:ascii="Cambria" w:eastAsia="ヒラギノ角ゴ Pro W3" w:hAnsi="Cambria"/>
          <w:b/>
          <w:bCs/>
          <w:color w:val="000000"/>
          <w:sz w:val="28"/>
          <w:szCs w:val="28"/>
          <w:u w:color="000000"/>
          <w:lang w:val="it-IT"/>
        </w:rPr>
      </w:pPr>
      <w:r w:rsidRPr="00833D67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fermo restando la riduzione del numero dei comparti </w:t>
      </w:r>
      <w:r w:rsidR="00786BA8">
        <w:rPr>
          <w:rFonts w:ascii="Cambria" w:eastAsia="ヒラギノ角ゴ Pro W3" w:hAnsi="Cambria"/>
          <w:i/>
          <w:color w:val="000000"/>
          <w:sz w:val="28"/>
          <w:u w:color="000000"/>
          <w:lang w:val="it-IT"/>
        </w:rPr>
        <w:t xml:space="preserve">e delle aree di contrattazione </w:t>
      </w:r>
      <w:r w:rsidRPr="00833D67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prevista dalla legge 4 marzo 2009 n.15, e fatta salva la competenza della contrattazione collettiva per l'individuazione della relativa composizione, individuare un numero di comparti </w:t>
      </w:r>
      <w:r w:rsidR="00E6243D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e delle aree </w:t>
      </w:r>
      <w:r w:rsidRPr="00833D67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che tenga conto delle competenze delle Regioni e degli enti locali </w:t>
      </w:r>
      <w:r w:rsidR="00833D67" w:rsidRPr="00833D67">
        <w:rPr>
          <w:rFonts w:ascii="Cambria" w:eastAsia="ヒラギノ角ゴ Pro W3" w:hAnsi="Cambria"/>
          <w:color w:val="000000"/>
          <w:sz w:val="28"/>
          <w:u w:color="000000"/>
          <w:lang w:val="it-IT"/>
        </w:rPr>
        <w:t>-</w:t>
      </w:r>
      <w:r w:rsidR="00833D67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</w:t>
      </w:r>
      <w:r w:rsidR="00833D67" w:rsidRPr="008F382A">
        <w:rPr>
          <w:rFonts w:ascii="Cambria" w:eastAsia="ヒラギノ角ゴ Pro W3" w:hAnsi="Cambria"/>
          <w:bCs/>
          <w:color w:val="000000"/>
          <w:sz w:val="28"/>
          <w:szCs w:val="28"/>
          <w:u w:color="000000"/>
          <w:lang w:val="it-IT"/>
        </w:rPr>
        <w:t>fermi restando per</w:t>
      </w:r>
      <w:r w:rsidR="00833D67">
        <w:rPr>
          <w:rFonts w:ascii="Cambria" w:eastAsia="ヒラギノ角ゴ Pro W3" w:hAnsi="Cambria"/>
          <w:b/>
          <w:bCs/>
          <w:color w:val="000000"/>
          <w:sz w:val="28"/>
          <w:szCs w:val="28"/>
          <w:u w:color="000000"/>
          <w:lang w:val="it-IT"/>
        </w:rPr>
        <w:t xml:space="preserve"> </w:t>
      </w:r>
      <w:r w:rsidR="00833D67" w:rsidRPr="008F382A">
        <w:rPr>
          <w:rFonts w:ascii="Cambria" w:eastAsia="ヒラギノ角ゴ Pro W3" w:hAnsi="Cambria"/>
          <w:bCs/>
          <w:color w:val="000000"/>
          <w:sz w:val="28"/>
          <w:szCs w:val="28"/>
          <w:u w:color="000000"/>
          <w:lang w:val="it-IT"/>
        </w:rPr>
        <w:t>questi ultimi i distinti comparti</w:t>
      </w:r>
      <w:r w:rsidR="00E6243D">
        <w:rPr>
          <w:rFonts w:ascii="Cambria" w:eastAsia="ヒラギノ角ゴ Pro W3" w:hAnsi="Cambria"/>
          <w:bCs/>
          <w:color w:val="000000"/>
          <w:sz w:val="28"/>
          <w:szCs w:val="28"/>
          <w:u w:color="000000"/>
          <w:lang w:val="it-IT"/>
        </w:rPr>
        <w:t xml:space="preserve"> ed aree</w:t>
      </w:r>
      <w:r w:rsidR="00833D67" w:rsidRPr="008F382A">
        <w:rPr>
          <w:rFonts w:ascii="Cambria" w:eastAsia="ヒラギノ角ゴ Pro W3" w:hAnsi="Cambria"/>
          <w:bCs/>
          <w:color w:val="000000"/>
          <w:sz w:val="28"/>
          <w:szCs w:val="28"/>
          <w:u w:color="000000"/>
          <w:lang w:val="it-IT"/>
        </w:rPr>
        <w:t xml:space="preserve"> ed i relativi comitati di settore – </w:t>
      </w:r>
      <w:proofErr w:type="spellStart"/>
      <w:r w:rsidR="00833D67" w:rsidRPr="008F382A">
        <w:rPr>
          <w:rFonts w:ascii="Cambria" w:eastAsia="ヒラギノ角ゴ Pro W3" w:hAnsi="Cambria"/>
          <w:bCs/>
          <w:color w:val="000000"/>
          <w:sz w:val="28"/>
          <w:szCs w:val="28"/>
          <w:u w:color="000000"/>
          <w:lang w:val="it-IT"/>
        </w:rPr>
        <w:t>nonchè</w:t>
      </w:r>
      <w:proofErr w:type="spellEnd"/>
      <w:r w:rsidR="00833D67" w:rsidRPr="008F382A">
        <w:rPr>
          <w:rFonts w:ascii="Cambria" w:eastAsia="ヒラギノ角ゴ Pro W3" w:hAnsi="Cambria"/>
          <w:bCs/>
          <w:color w:val="000000"/>
          <w:sz w:val="28"/>
          <w:szCs w:val="28"/>
          <w:u w:color="000000"/>
          <w:lang w:val="it-IT"/>
        </w:rPr>
        <w:t xml:space="preserve"> di specifici settori;</w:t>
      </w:r>
    </w:p>
    <w:p w:rsidR="00F02381" w:rsidRPr="00833D67" w:rsidRDefault="00221944" w:rsidP="00833D67">
      <w:pPr>
        <w:widowControl w:val="0"/>
        <w:numPr>
          <w:ilvl w:val="0"/>
          <w:numId w:val="3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20" w:hanging="360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 w:rsidRPr="00833D67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</w:t>
      </w:r>
      <w:r w:rsidR="00833D67">
        <w:rPr>
          <w:rFonts w:ascii="Cambria" w:eastAsia="ヒラギノ角ゴ Pro W3" w:hAnsi="Cambria"/>
          <w:color w:val="000000"/>
          <w:sz w:val="28"/>
          <w:u w:color="000000"/>
          <w:lang w:val="it-IT"/>
        </w:rPr>
        <w:t>r</w:t>
      </w:r>
      <w:r w:rsidR="00F02381" w:rsidRPr="00833D67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afforzare i poteri di rappresentanza delle Regioni ed enti locali nelle </w:t>
      </w:r>
      <w:r w:rsidR="00F02381" w:rsidRPr="00833D67">
        <w:rPr>
          <w:rFonts w:ascii="Cambria" w:eastAsia="ヒラギノ角ゴ Pro W3" w:hAnsi="Cambria"/>
          <w:color w:val="000000"/>
          <w:sz w:val="28"/>
          <w:u w:color="000000"/>
          <w:lang w:val="it-IT"/>
        </w:rPr>
        <w:lastRenderedPageBreak/>
        <w:t>procedure di contrattazione collettiva, valorizzandone gli ambiti di autonomia</w:t>
      </w:r>
      <w:r w:rsidR="004C7360" w:rsidRPr="00833D67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</w:t>
      </w:r>
      <w:r w:rsidRPr="008F382A">
        <w:rPr>
          <w:rFonts w:ascii="Cambria" w:eastAsia="ヒラギノ角ゴ Pro W3" w:hAnsi="Cambria"/>
          <w:bCs/>
          <w:color w:val="000000"/>
          <w:sz w:val="28"/>
          <w:szCs w:val="28"/>
          <w:u w:color="000000"/>
          <w:lang w:val="it-IT"/>
        </w:rPr>
        <w:t>e di corresponsabilità nella definizione delle risorse destinate ai rinnovi contrattuali.</w:t>
      </w:r>
    </w:p>
    <w:p w:rsidR="00F02381" w:rsidRDefault="00F023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20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</w:p>
    <w:p w:rsidR="000650FC" w:rsidRPr="000650FC" w:rsidRDefault="000650FC" w:rsidP="000650FC">
      <w:pPr>
        <w:rPr>
          <w:rFonts w:eastAsia="ヒラギノ角ゴ Pro W3"/>
          <w:lang w:val="it-IT"/>
        </w:rPr>
      </w:pPr>
    </w:p>
    <w:p w:rsidR="00F02381" w:rsidRDefault="00F023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 Bold" w:eastAsia="ヒラギノ角ゴ Pro W3" w:hAnsi="Cambria Bold"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- </w:t>
      </w:r>
      <w:r>
        <w:rPr>
          <w:rFonts w:ascii="Cambria Bold" w:eastAsia="ヒラギノ角ゴ Pro W3" w:hAnsi="Cambria Bold"/>
          <w:color w:val="000000"/>
          <w:sz w:val="28"/>
          <w:u w:color="000000"/>
          <w:lang w:val="it-IT"/>
        </w:rPr>
        <w:t>Razionalizzare e  semplificare i sistemi di misur</w:t>
      </w:r>
      <w:r w:rsidR="000650FC">
        <w:rPr>
          <w:rFonts w:ascii="Cambria Bold" w:eastAsia="ヒラギノ角ゴ Pro W3" w:hAnsi="Cambria Bold"/>
          <w:color w:val="000000"/>
          <w:sz w:val="28"/>
          <w:u w:color="000000"/>
          <w:lang w:val="it-IT"/>
        </w:rPr>
        <w:t>azione, valutazione e premialità</w:t>
      </w:r>
      <w:r>
        <w:rPr>
          <w:rFonts w:ascii="Cambria Bold" w:eastAsia="ヒラギノ角ゴ Pro W3" w:hAnsi="Cambria Bold"/>
          <w:color w:val="000000"/>
          <w:sz w:val="28"/>
          <w:u w:color="000000"/>
          <w:lang w:val="it-IT"/>
        </w:rPr>
        <w:t xml:space="preserve">. </w:t>
      </w:r>
    </w:p>
    <w:p w:rsidR="00F02381" w:rsidRDefault="00F023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 Bold" w:eastAsia="ヒラギノ角ゴ Pro W3" w:hAnsi="Cambria Bold"/>
          <w:color w:val="000000"/>
          <w:sz w:val="28"/>
          <w:u w:color="000000"/>
          <w:lang w:val="it-IT"/>
        </w:rPr>
      </w:pPr>
    </w:p>
    <w:p w:rsidR="00F02381" w:rsidRPr="006D0B7E" w:rsidRDefault="00E705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>
        <w:rPr>
          <w:rStyle w:val="Unknown1"/>
          <w:sz w:val="28"/>
        </w:rPr>
        <w:tab/>
      </w:r>
      <w:r w:rsidR="00934BCE">
        <w:rPr>
          <w:rStyle w:val="Unknown1"/>
          <w:sz w:val="28"/>
        </w:rPr>
        <w:t>Le parti concordano sulla necessità di</w:t>
      </w:r>
      <w:r w:rsidR="00F02381">
        <w:rPr>
          <w:rStyle w:val="Unknown1"/>
          <w:sz w:val="28"/>
        </w:rPr>
        <w:t xml:space="preserve">  </w:t>
      </w:r>
      <w:r w:rsidR="00F02381">
        <w:rPr>
          <w:rFonts w:ascii="Cambria" w:eastAsia="ヒラギノ角ゴ Pro W3" w:hAnsi="Cambria"/>
          <w:color w:val="000000"/>
          <w:sz w:val="28"/>
          <w:u w:color="000000"/>
          <w:lang w:val="it-IT"/>
        </w:rPr>
        <w:t>razionalizzare e semplificare i sistemi di misurazione, valutazione e premialità nonché del ciclo della perfomance previsti dal decreto legislativo 150 del 2009  anc</w:t>
      </w:r>
      <w:r w:rsidR="008F382A">
        <w:rPr>
          <w:rFonts w:ascii="Cambria" w:eastAsia="ヒラギノ角ゴ Pro W3" w:hAnsi="Cambria"/>
          <w:color w:val="000000"/>
          <w:sz w:val="28"/>
          <w:u w:color="000000"/>
          <w:lang w:val="it-IT"/>
        </w:rPr>
        <w:t>he mediante il superamento</w:t>
      </w:r>
      <w:r w:rsidR="00E6243D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del sistema</w:t>
      </w:r>
      <w:r w:rsidR="008F382A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della</w:t>
      </w:r>
      <w:r w:rsidR="00F02381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ripartizione dei dipendenti nelle fasce di merito di cui all’articolo 19 del medesimo decreto, prevedendo di conseguenza meccanismi atti ad assicurare la retribuzione </w:t>
      </w:r>
      <w:r w:rsidR="00E6243D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accessoria </w:t>
      </w:r>
      <w:r w:rsidR="00F02381">
        <w:rPr>
          <w:rFonts w:ascii="Cambria" w:eastAsia="ヒラギノ角ゴ Pro W3" w:hAnsi="Cambria"/>
          <w:color w:val="000000"/>
          <w:sz w:val="28"/>
          <w:u w:color="000000"/>
          <w:lang w:val="it-IT"/>
        </w:rPr>
        <w:t>differenziata in relazione ai risultati conseguiti. Detti interventi sar</w:t>
      </w:r>
      <w:r w:rsidR="004C7360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anno finalizzati </w:t>
      </w:r>
      <w:r w:rsidR="004C7360" w:rsidRPr="008F382A">
        <w:rPr>
          <w:rFonts w:ascii="Cambria" w:eastAsia="ヒラギノ角ゴ Pro W3" w:hAnsi="Cambria"/>
          <w:bCs/>
          <w:sz w:val="28"/>
          <w:szCs w:val="28"/>
          <w:u w:color="000000"/>
          <w:lang w:val="it-IT"/>
        </w:rPr>
        <w:t>a garantire</w:t>
      </w:r>
      <w:r w:rsidR="008F3E40">
        <w:rPr>
          <w:rFonts w:ascii="Cambria" w:eastAsia="ヒラギノ角ゴ Pro W3" w:hAnsi="Cambria"/>
          <w:bCs/>
          <w:sz w:val="28"/>
          <w:szCs w:val="28"/>
          <w:u w:color="000000"/>
          <w:lang w:val="it-IT"/>
        </w:rPr>
        <w:t xml:space="preserve">, anche con le competenze affidate alla contrattazione, un </w:t>
      </w:r>
      <w:r w:rsidR="004C7360" w:rsidRPr="008F382A">
        <w:rPr>
          <w:rFonts w:ascii="Cambria" w:eastAsia="ヒラギノ角ゴ Pro W3" w:hAnsi="Cambria"/>
          <w:bCs/>
          <w:sz w:val="28"/>
          <w:szCs w:val="28"/>
          <w:u w:color="000000"/>
          <w:lang w:val="it-IT"/>
        </w:rPr>
        <w:t>miglior bilanciamento</w:t>
      </w:r>
      <w:r w:rsidR="004C7360" w:rsidRPr="008F382A">
        <w:rPr>
          <w:rFonts w:ascii="Cambria" w:eastAsia="ヒラギノ角ゴ Pro W3" w:hAnsi="Cambria"/>
          <w:sz w:val="28"/>
          <w:u w:color="000000"/>
          <w:lang w:val="it-IT"/>
        </w:rPr>
        <w:t xml:space="preserve"> </w:t>
      </w:r>
      <w:r w:rsidR="008F3E40">
        <w:rPr>
          <w:rFonts w:ascii="Cambria" w:eastAsia="ヒラギノ角ゴ Pro W3" w:hAnsi="Cambria"/>
          <w:sz w:val="28"/>
          <w:u w:color="000000"/>
          <w:lang w:val="it-IT"/>
        </w:rPr>
        <w:t xml:space="preserve">dei fattori valutativi in cui alla </w:t>
      </w:r>
      <w:r w:rsidR="00F02381" w:rsidRPr="008F382A">
        <w:rPr>
          <w:rFonts w:ascii="Cambria" w:eastAsia="ヒラギノ角ゴ Pro W3" w:hAnsi="Cambria"/>
          <w:color w:val="000000"/>
          <w:sz w:val="28"/>
          <w:u w:color="000000"/>
          <w:lang w:val="it-IT"/>
        </w:rPr>
        <w:t>performance organizzativa</w:t>
      </w:r>
      <w:r w:rsidR="008F3E40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venga assegnato un ruolo più significativo rispetto a  </w:t>
      </w:r>
      <w:r w:rsidR="00F02381" w:rsidRPr="008F382A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quella individuale</w:t>
      </w:r>
      <w:r w:rsidR="00163572" w:rsidRPr="008F382A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, </w:t>
      </w:r>
      <w:r w:rsidR="00163572" w:rsidRPr="008F382A">
        <w:rPr>
          <w:rFonts w:ascii="Cambria" w:eastAsia="ヒラギノ角ゴ Pro W3" w:hAnsi="Cambria"/>
          <w:bCs/>
          <w:sz w:val="28"/>
          <w:szCs w:val="28"/>
          <w:u w:color="000000"/>
          <w:lang w:val="it-IT"/>
        </w:rPr>
        <w:t xml:space="preserve">tenuto conto dei diversi livelli di responsabilità ed inquadramento del personale. In particolare per i dirigenti, </w:t>
      </w:r>
      <w:r w:rsidR="00E6243D">
        <w:rPr>
          <w:rFonts w:ascii="Cambria" w:eastAsia="ヒラギノ角ゴ Pro W3" w:hAnsi="Cambria"/>
          <w:bCs/>
          <w:sz w:val="28"/>
          <w:szCs w:val="28"/>
          <w:u w:color="000000"/>
          <w:lang w:val="it-IT"/>
        </w:rPr>
        <w:t>in considerazione del ruolo rivestito rispetto alla perfomance delle Amministrazioni</w:t>
      </w:r>
      <w:r w:rsidR="00163572" w:rsidRPr="008F382A">
        <w:rPr>
          <w:rFonts w:ascii="Cambria" w:eastAsia="ヒラギノ角ゴ Pro W3" w:hAnsi="Cambria"/>
          <w:bCs/>
          <w:sz w:val="28"/>
          <w:szCs w:val="28"/>
          <w:u w:color="000000"/>
          <w:lang w:val="it-IT"/>
        </w:rPr>
        <w:t>, saranno comunque previsti rigorosi sistemi di coll</w:t>
      </w:r>
      <w:r w:rsidR="008F3E40">
        <w:rPr>
          <w:rFonts w:ascii="Cambria" w:eastAsia="ヒラギノ角ゴ Pro W3" w:hAnsi="Cambria"/>
          <w:bCs/>
          <w:sz w:val="28"/>
          <w:szCs w:val="28"/>
          <w:u w:color="000000"/>
          <w:lang w:val="it-IT"/>
        </w:rPr>
        <w:t>egamento fra premialità e risultati</w:t>
      </w:r>
      <w:r w:rsidR="00163572" w:rsidRPr="008F382A">
        <w:rPr>
          <w:rFonts w:ascii="Cambria" w:eastAsia="ヒラギノ角ゴ Pro W3" w:hAnsi="Cambria"/>
          <w:bCs/>
          <w:sz w:val="28"/>
          <w:szCs w:val="28"/>
          <w:u w:color="000000"/>
          <w:lang w:val="it-IT"/>
        </w:rPr>
        <w:t xml:space="preserve"> individual</w:t>
      </w:r>
      <w:r w:rsidR="008F3E40">
        <w:rPr>
          <w:rFonts w:ascii="Cambria" w:eastAsia="ヒラギノ角ゴ Pro W3" w:hAnsi="Cambria"/>
          <w:bCs/>
          <w:sz w:val="28"/>
          <w:szCs w:val="28"/>
          <w:u w:color="000000"/>
          <w:lang w:val="it-IT"/>
        </w:rPr>
        <w:t>i</w:t>
      </w:r>
      <w:r w:rsidR="00F02381" w:rsidRP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>.</w:t>
      </w:r>
      <w:r w:rsidR="008F382A" w:rsidRP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Le Parti concordano altresì sulla necessità di valutarne l’applicazione in relazione</w:t>
      </w:r>
      <w:r w:rsidR="00E6243D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</w:t>
      </w:r>
      <w:r w:rsidR="008F382A" w:rsidRP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alle peculiarità dei settori.</w:t>
      </w:r>
    </w:p>
    <w:p w:rsidR="000615C5" w:rsidRPr="00697160" w:rsidRDefault="000615C5" w:rsidP="000615C5">
      <w:pPr>
        <w:rPr>
          <w:rFonts w:eastAsia="ヒラギノ角ゴ Pro W3"/>
          <w:lang w:val="it-IT"/>
        </w:rPr>
      </w:pPr>
    </w:p>
    <w:p w:rsidR="000615C5" w:rsidRDefault="000615C5" w:rsidP="000615C5">
      <w:pPr>
        <w:rPr>
          <w:rFonts w:eastAsia="ヒラギノ角ゴ Pro W3"/>
          <w:lang w:val="it-IT"/>
        </w:rPr>
      </w:pPr>
    </w:p>
    <w:p w:rsidR="000650FC" w:rsidRPr="00697160" w:rsidRDefault="000650FC" w:rsidP="000615C5">
      <w:pPr>
        <w:rPr>
          <w:rFonts w:eastAsia="ヒラギノ角ゴ Pro W3"/>
          <w:lang w:val="it-IT"/>
        </w:rPr>
      </w:pPr>
    </w:p>
    <w:p w:rsidR="00F02381" w:rsidRPr="000650FC" w:rsidRDefault="00F023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outlineLvl w:val="0"/>
        <w:rPr>
          <w:rFonts w:ascii="Cambria" w:eastAsia="ヒラギノ角ゴ Pro W3" w:hAnsi="Cambria"/>
          <w:color w:val="133140"/>
          <w:sz w:val="28"/>
          <w:u w:color="133140"/>
          <w:lang w:val="it-IT"/>
        </w:rPr>
      </w:pPr>
      <w:r w:rsidRPr="000650FC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>- Nuove regole riguardanti il mercato del lavoro</w:t>
      </w:r>
    </w:p>
    <w:p w:rsidR="00F02381" w:rsidRDefault="00F023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 Bold" w:eastAsia="ヒラギノ角ゴ Pro W3" w:hAnsi="Cambria Bold"/>
          <w:color w:val="000000"/>
          <w:sz w:val="28"/>
          <w:u w:color="000000"/>
          <w:lang w:val="it-IT"/>
        </w:rPr>
      </w:pPr>
    </w:p>
    <w:p w:rsidR="0058760B" w:rsidRPr="006322EA" w:rsidRDefault="000615C5" w:rsidP="00E70501">
      <w:pPr>
        <w:pStyle w:val="Body1"/>
        <w:spacing w:line="360" w:lineRule="auto"/>
        <w:ind w:firstLine="720"/>
        <w:jc w:val="both"/>
        <w:rPr>
          <w:rFonts w:ascii="Cambria" w:hAnsi="Cambria"/>
          <w:color w:val="133140"/>
          <w:sz w:val="28"/>
          <w:szCs w:val="28"/>
        </w:rPr>
      </w:pPr>
      <w:r w:rsidRPr="006322EA">
        <w:rPr>
          <w:rFonts w:ascii="Cambria" w:hAnsi="Cambria"/>
          <w:sz w:val="28"/>
          <w:szCs w:val="28"/>
        </w:rPr>
        <w:t>Visti gli ultimi interventi nell’a</w:t>
      </w:r>
      <w:r w:rsidR="00786BA8">
        <w:rPr>
          <w:rFonts w:ascii="Cambria" w:hAnsi="Cambria"/>
          <w:sz w:val="28"/>
          <w:szCs w:val="28"/>
        </w:rPr>
        <w:t>mbito del mercato del lavoro pri</w:t>
      </w:r>
      <w:r w:rsidRPr="006322EA">
        <w:rPr>
          <w:rFonts w:ascii="Cambria" w:hAnsi="Cambria"/>
          <w:sz w:val="28"/>
          <w:szCs w:val="28"/>
        </w:rPr>
        <w:t xml:space="preserve">vato, le parti concordano di intervenire al fine </w:t>
      </w:r>
      <w:r w:rsidR="00902EDF">
        <w:rPr>
          <w:rFonts w:ascii="Cambria" w:hAnsi="Cambria"/>
          <w:color w:val="133140"/>
          <w:sz w:val="28"/>
          <w:szCs w:val="28"/>
        </w:rPr>
        <w:t>di</w:t>
      </w:r>
      <w:r w:rsidRPr="006322EA">
        <w:rPr>
          <w:rFonts w:ascii="Cambria" w:hAnsi="Cambria"/>
          <w:color w:val="133140"/>
          <w:sz w:val="28"/>
          <w:szCs w:val="28"/>
        </w:rPr>
        <w:t xml:space="preserve"> riordinare e razionalizzare </w:t>
      </w:r>
      <w:r w:rsidRPr="006322EA">
        <w:rPr>
          <w:rFonts w:ascii="Cambria" w:hAnsi="Cambria"/>
          <w:sz w:val="28"/>
          <w:szCs w:val="28"/>
        </w:rPr>
        <w:t xml:space="preserve">le tipologie di lavoro flessibile utilizzabili dalle amministrazioni pubbliche, anche mediante </w:t>
      </w:r>
      <w:r w:rsidRPr="006322EA">
        <w:rPr>
          <w:rFonts w:ascii="Cambria" w:hAnsi="Cambria"/>
          <w:sz w:val="28"/>
          <w:szCs w:val="28"/>
        </w:rPr>
        <w:lastRenderedPageBreak/>
        <w:t xml:space="preserve">modifiche al decreto legislativo 30 marzo 2001, n. 165, </w:t>
      </w:r>
      <w:r w:rsidRPr="006322EA">
        <w:rPr>
          <w:rFonts w:ascii="Cambria" w:hAnsi="Cambria"/>
          <w:color w:val="133140"/>
          <w:sz w:val="28"/>
          <w:szCs w:val="28"/>
        </w:rPr>
        <w:t>con riguardo ai profili di convergenza con il mercato del lavoro privato, di costituzione del rapporto di lavoro, della responsabilità disciplinare, delle forme di mobilità, volontaria ed obbligatoria, del personale</w:t>
      </w:r>
      <w:r w:rsidR="0058760B" w:rsidRPr="006322EA">
        <w:rPr>
          <w:rFonts w:ascii="Cambria" w:hAnsi="Cambria"/>
          <w:color w:val="133140"/>
          <w:sz w:val="28"/>
          <w:szCs w:val="28"/>
        </w:rPr>
        <w:t xml:space="preserve">. </w:t>
      </w:r>
    </w:p>
    <w:p w:rsidR="000615C5" w:rsidRPr="006322EA" w:rsidRDefault="0058760B" w:rsidP="0058760B">
      <w:pPr>
        <w:pStyle w:val="Body1"/>
        <w:spacing w:line="360" w:lineRule="auto"/>
        <w:ind w:firstLine="720"/>
        <w:jc w:val="both"/>
        <w:rPr>
          <w:rFonts w:ascii="Cambria" w:hAnsi="Cambria"/>
          <w:sz w:val="28"/>
          <w:szCs w:val="28"/>
        </w:rPr>
      </w:pPr>
      <w:r w:rsidRPr="006322EA">
        <w:rPr>
          <w:rFonts w:ascii="Cambria" w:hAnsi="Cambria"/>
          <w:color w:val="133140"/>
          <w:sz w:val="28"/>
          <w:szCs w:val="28"/>
        </w:rPr>
        <w:t>L’intervento normativo dovrà riguardare</w:t>
      </w:r>
      <w:r w:rsidR="00AC2F8F">
        <w:rPr>
          <w:rFonts w:ascii="Cambria" w:hAnsi="Cambria"/>
          <w:color w:val="133140"/>
          <w:sz w:val="28"/>
          <w:szCs w:val="28"/>
        </w:rPr>
        <w:t xml:space="preserve">, con riferimento anche alla flessibilità in uscita, </w:t>
      </w:r>
      <w:r w:rsidRPr="006322EA">
        <w:rPr>
          <w:rFonts w:ascii="Cambria" w:hAnsi="Cambria"/>
          <w:color w:val="133140"/>
          <w:sz w:val="28"/>
          <w:szCs w:val="28"/>
        </w:rPr>
        <w:t xml:space="preserve"> i seguenti punti:</w:t>
      </w:r>
    </w:p>
    <w:p w:rsidR="000615C5" w:rsidRDefault="000615C5" w:rsidP="00B04FC1">
      <w:pPr>
        <w:pStyle w:val="Body1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6322EA">
        <w:rPr>
          <w:rFonts w:ascii="Cambria" w:hAnsi="Cambria"/>
          <w:sz w:val="28"/>
          <w:szCs w:val="28"/>
        </w:rPr>
        <w:t>salvaguardare e rafforzare nel mercato del lavoro pub</w:t>
      </w:r>
      <w:r w:rsidR="00BB60C8">
        <w:rPr>
          <w:rFonts w:ascii="Cambria" w:hAnsi="Cambria"/>
          <w:sz w:val="28"/>
          <w:szCs w:val="28"/>
        </w:rPr>
        <w:t>blico i principi previsti dall’articolo 97 della Costituzione</w:t>
      </w:r>
      <w:r w:rsidRPr="006322EA">
        <w:rPr>
          <w:rFonts w:ascii="Cambria" w:hAnsi="Cambria"/>
          <w:sz w:val="28"/>
          <w:szCs w:val="28"/>
        </w:rPr>
        <w:t>;</w:t>
      </w:r>
    </w:p>
    <w:p w:rsidR="00941BE9" w:rsidRPr="00941BE9" w:rsidRDefault="00941BE9" w:rsidP="00B04FC1">
      <w:pPr>
        <w:pStyle w:val="Body1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individuare </w:t>
      </w:r>
      <w:r w:rsidRPr="00AB6AA5">
        <w:rPr>
          <w:rFonts w:ascii="Cambria" w:hAnsi="Cambria"/>
          <w:sz w:val="28"/>
          <w:szCs w:val="28"/>
        </w:rPr>
        <w:t>misure volte a favorire il più ampio accesso ai pubblici uffici da parte dei cittadini degli stati membri dell’Unione europea, senza limitazioni derivanti dal luogo di residenza dei candidati</w:t>
      </w:r>
      <w:r>
        <w:rPr>
          <w:rFonts w:ascii="Cambria" w:hAnsi="Cambria"/>
          <w:sz w:val="28"/>
          <w:szCs w:val="28"/>
        </w:rPr>
        <w:t>;</w:t>
      </w:r>
    </w:p>
    <w:p w:rsidR="000615C5" w:rsidRPr="00941BE9" w:rsidRDefault="000615C5" w:rsidP="00B04FC1">
      <w:pPr>
        <w:pStyle w:val="Body1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941BE9">
        <w:rPr>
          <w:rFonts w:ascii="Cambria" w:hAnsi="Cambria"/>
          <w:sz w:val="28"/>
          <w:szCs w:val="28"/>
        </w:rPr>
        <w:t>confermare il principio</w:t>
      </w:r>
      <w:r w:rsidR="006713DE" w:rsidRPr="00941BE9">
        <w:rPr>
          <w:rFonts w:ascii="Cambria" w:hAnsi="Cambria"/>
          <w:sz w:val="28"/>
          <w:szCs w:val="28"/>
        </w:rPr>
        <w:t xml:space="preserve"> dell’articolo 36 del decreto legislativo</w:t>
      </w:r>
      <w:r w:rsidRPr="00941BE9">
        <w:rPr>
          <w:rFonts w:ascii="Cambria" w:hAnsi="Cambria"/>
          <w:sz w:val="28"/>
          <w:szCs w:val="28"/>
        </w:rPr>
        <w:t xml:space="preserve"> </w:t>
      </w:r>
      <w:r w:rsidR="006713DE" w:rsidRPr="00941BE9">
        <w:rPr>
          <w:rFonts w:ascii="Cambria" w:hAnsi="Cambria"/>
          <w:sz w:val="28"/>
          <w:szCs w:val="28"/>
        </w:rPr>
        <w:t xml:space="preserve">165 del 2001, che il </w:t>
      </w:r>
      <w:r w:rsidRPr="00941BE9">
        <w:rPr>
          <w:rFonts w:ascii="Cambria" w:hAnsi="Cambria"/>
          <w:sz w:val="28"/>
          <w:szCs w:val="28"/>
        </w:rPr>
        <w:t>lavoro sub</w:t>
      </w:r>
      <w:r w:rsidR="008F382A" w:rsidRPr="00941BE9">
        <w:rPr>
          <w:rFonts w:ascii="Cambria" w:hAnsi="Cambria"/>
          <w:sz w:val="28"/>
          <w:szCs w:val="28"/>
        </w:rPr>
        <w:t xml:space="preserve">ordinato </w:t>
      </w:r>
      <w:r w:rsidR="006713DE" w:rsidRPr="00941BE9">
        <w:rPr>
          <w:rFonts w:ascii="Cambria" w:hAnsi="Cambria"/>
          <w:sz w:val="28"/>
          <w:szCs w:val="28"/>
        </w:rPr>
        <w:t xml:space="preserve"> </w:t>
      </w:r>
      <w:r w:rsidR="008F382A" w:rsidRPr="00941BE9">
        <w:rPr>
          <w:rFonts w:ascii="Cambria" w:hAnsi="Cambria"/>
          <w:sz w:val="28"/>
          <w:szCs w:val="28"/>
        </w:rPr>
        <w:t xml:space="preserve">a tempo indeterminato </w:t>
      </w:r>
      <w:r w:rsidR="001C0C31">
        <w:rPr>
          <w:rFonts w:ascii="Cambria" w:hAnsi="Cambria"/>
          <w:sz w:val="28"/>
          <w:szCs w:val="28"/>
        </w:rPr>
        <w:t>è</w:t>
      </w:r>
      <w:r w:rsidR="006713DE" w:rsidRPr="00941BE9">
        <w:rPr>
          <w:rFonts w:ascii="Cambria" w:hAnsi="Cambria"/>
          <w:sz w:val="28"/>
          <w:szCs w:val="28"/>
        </w:rPr>
        <w:t xml:space="preserve"> la forma ordinaria per far fronte ai fabbisogni ordinari </w:t>
      </w:r>
      <w:r w:rsidRPr="00941BE9">
        <w:rPr>
          <w:rFonts w:ascii="Cambria" w:hAnsi="Cambria"/>
          <w:sz w:val="28"/>
          <w:szCs w:val="28"/>
        </w:rPr>
        <w:t xml:space="preserve"> </w:t>
      </w:r>
      <w:r w:rsidR="00941BE9" w:rsidRPr="00941BE9">
        <w:rPr>
          <w:rFonts w:ascii="Cambria" w:hAnsi="Cambria"/>
          <w:sz w:val="28"/>
          <w:szCs w:val="28"/>
        </w:rPr>
        <w:t>delle pubbli</w:t>
      </w:r>
      <w:r w:rsidR="006713DE" w:rsidRPr="00941BE9">
        <w:rPr>
          <w:rFonts w:ascii="Cambria" w:hAnsi="Cambria"/>
          <w:sz w:val="28"/>
          <w:szCs w:val="28"/>
        </w:rPr>
        <w:t>che amministrazioni</w:t>
      </w:r>
      <w:r w:rsidRPr="00941BE9">
        <w:rPr>
          <w:rFonts w:ascii="Cambria" w:hAnsi="Cambria"/>
          <w:sz w:val="28"/>
          <w:szCs w:val="28"/>
        </w:rPr>
        <w:t>;</w:t>
      </w:r>
    </w:p>
    <w:p w:rsidR="000615C5" w:rsidRPr="00941BE9" w:rsidRDefault="000615C5" w:rsidP="00B04FC1">
      <w:pPr>
        <w:pStyle w:val="Body1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941BE9">
        <w:rPr>
          <w:rFonts w:ascii="Cambria" w:hAnsi="Cambria"/>
          <w:sz w:val="28"/>
          <w:szCs w:val="28"/>
        </w:rPr>
        <w:t>individuare e disciplinare le tipologie di lavoro flessibile utilizzabili nel settore pubblico per esigenze temporanee o eccezionali,</w:t>
      </w:r>
      <w:r w:rsidR="008F382A" w:rsidRPr="00941BE9">
        <w:rPr>
          <w:rFonts w:ascii="Cambria" w:hAnsi="Cambria"/>
          <w:sz w:val="28"/>
          <w:szCs w:val="28"/>
        </w:rPr>
        <w:t xml:space="preserve"> in relazione alle diverse causali,</w:t>
      </w:r>
      <w:r w:rsidRPr="00941BE9">
        <w:rPr>
          <w:rFonts w:ascii="Cambria" w:hAnsi="Cambria"/>
          <w:sz w:val="28"/>
          <w:szCs w:val="28"/>
        </w:rPr>
        <w:t xml:space="preserve"> con riferimento anche alle procedure di reclutamento e ai limiti di durata;</w:t>
      </w:r>
    </w:p>
    <w:p w:rsidR="00941BE9" w:rsidRPr="00941BE9" w:rsidRDefault="00941BE9" w:rsidP="00B04FC1">
      <w:pPr>
        <w:pStyle w:val="Body1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941BE9">
        <w:rPr>
          <w:rFonts w:ascii="Cambria" w:hAnsi="Cambria"/>
          <w:sz w:val="28"/>
          <w:szCs w:val="28"/>
        </w:rPr>
        <w:t>disciplinare</w:t>
      </w:r>
      <w:r w:rsidR="003673AA">
        <w:rPr>
          <w:rFonts w:ascii="Cambria" w:hAnsi="Cambria"/>
          <w:sz w:val="28"/>
          <w:szCs w:val="28"/>
        </w:rPr>
        <w:t>, per specifici settori,</w:t>
      </w:r>
      <w:r w:rsidRPr="00941BE9">
        <w:rPr>
          <w:rFonts w:ascii="Cambria" w:hAnsi="Cambria"/>
          <w:sz w:val="28"/>
          <w:szCs w:val="28"/>
        </w:rPr>
        <w:t xml:space="preserve"> percorsi di accesso mediante un reclutamento ispirato alla “</w:t>
      </w:r>
      <w:proofErr w:type="spellStart"/>
      <w:r w:rsidRPr="00941BE9">
        <w:rPr>
          <w:rFonts w:ascii="Cambria" w:hAnsi="Cambria"/>
          <w:i/>
          <w:sz w:val="28"/>
          <w:szCs w:val="28"/>
        </w:rPr>
        <w:t>tenure-track</w:t>
      </w:r>
      <w:proofErr w:type="spellEnd"/>
      <w:r w:rsidRPr="00941BE9">
        <w:rPr>
          <w:rFonts w:ascii="Cambria" w:hAnsi="Cambria"/>
          <w:sz w:val="28"/>
          <w:szCs w:val="28"/>
        </w:rPr>
        <w:t>”, nel rispetto dell’articolo 97 della Costituzione e dei limiti alle assunzioni, definendo presupposti e condizioni</w:t>
      </w:r>
      <w:r w:rsidR="003673AA">
        <w:rPr>
          <w:rFonts w:ascii="Cambria" w:hAnsi="Cambria"/>
          <w:sz w:val="28"/>
          <w:szCs w:val="28"/>
        </w:rPr>
        <w:t>;</w:t>
      </w:r>
    </w:p>
    <w:p w:rsidR="000615C5" w:rsidRPr="006322EA" w:rsidRDefault="000615C5" w:rsidP="00B04FC1">
      <w:pPr>
        <w:pStyle w:val="Body1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6322EA">
        <w:rPr>
          <w:rFonts w:ascii="Cambria" w:hAnsi="Cambria"/>
          <w:sz w:val="28"/>
          <w:szCs w:val="28"/>
        </w:rPr>
        <w:t>contrastare l’uso improprio e strumentale delle tipologie contrattuali di lavoro flessibile con disciplina della responsabilità dirigenziale e delle sanzioni da applicare per il caso di abuso;</w:t>
      </w:r>
    </w:p>
    <w:p w:rsidR="000615C5" w:rsidRPr="006322EA" w:rsidRDefault="000615C5" w:rsidP="00B04FC1">
      <w:pPr>
        <w:pStyle w:val="Body1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6322EA">
        <w:rPr>
          <w:rFonts w:ascii="Cambria" w:hAnsi="Cambria"/>
          <w:sz w:val="28"/>
          <w:szCs w:val="28"/>
        </w:rPr>
        <w:t>prevedere discipline specifiche</w:t>
      </w:r>
      <w:r w:rsidR="00AC2F8F">
        <w:rPr>
          <w:rFonts w:ascii="Cambria" w:hAnsi="Cambria"/>
          <w:sz w:val="28"/>
          <w:szCs w:val="28"/>
        </w:rPr>
        <w:t xml:space="preserve"> </w:t>
      </w:r>
      <w:r w:rsidRPr="006322EA">
        <w:rPr>
          <w:rFonts w:ascii="Cambria" w:hAnsi="Cambria"/>
          <w:sz w:val="28"/>
          <w:szCs w:val="28"/>
        </w:rPr>
        <w:t>per alcuni settori di attività quali quello della sanità</w:t>
      </w:r>
      <w:r w:rsidR="00AC2F8F">
        <w:rPr>
          <w:rFonts w:ascii="Cambria" w:hAnsi="Cambria"/>
          <w:sz w:val="28"/>
          <w:szCs w:val="28"/>
        </w:rPr>
        <w:t xml:space="preserve"> e assistenza</w:t>
      </w:r>
      <w:r w:rsidRPr="006322EA">
        <w:rPr>
          <w:rFonts w:ascii="Cambria" w:hAnsi="Cambria"/>
          <w:sz w:val="28"/>
          <w:szCs w:val="28"/>
        </w:rPr>
        <w:t>, della ricerca e dell'istruzione;</w:t>
      </w:r>
    </w:p>
    <w:p w:rsidR="00B1685F" w:rsidRDefault="000615C5" w:rsidP="00B04FC1">
      <w:pPr>
        <w:pStyle w:val="Body1"/>
        <w:numPr>
          <w:ilvl w:val="0"/>
          <w:numId w:val="5"/>
        </w:numPr>
        <w:spacing w:line="360" w:lineRule="auto"/>
        <w:jc w:val="both"/>
        <w:rPr>
          <w:rFonts w:ascii="Cambria" w:hAnsi="Cambria"/>
          <w:color w:val="FF0000"/>
          <w:sz w:val="28"/>
          <w:szCs w:val="28"/>
        </w:rPr>
      </w:pPr>
      <w:r w:rsidRPr="00221944">
        <w:rPr>
          <w:rFonts w:ascii="Cambria" w:hAnsi="Cambria"/>
          <w:sz w:val="28"/>
          <w:szCs w:val="28"/>
        </w:rPr>
        <w:lastRenderedPageBreak/>
        <w:t>valorizzare nei concorsi l'esperienza professionale acquisita con rapporto di lavoro flessibile, tenendo conto delle diverse fattispecie</w:t>
      </w:r>
      <w:r w:rsidR="00221944">
        <w:rPr>
          <w:rFonts w:ascii="Cambria" w:hAnsi="Cambria"/>
          <w:sz w:val="28"/>
          <w:szCs w:val="28"/>
        </w:rPr>
        <w:t xml:space="preserve"> </w:t>
      </w:r>
      <w:r w:rsidR="00221944" w:rsidRPr="00221944">
        <w:rPr>
          <w:rFonts w:ascii="Cambria" w:hAnsi="Cambria"/>
          <w:b/>
          <w:bCs/>
          <w:color w:val="auto"/>
          <w:sz w:val="28"/>
          <w:szCs w:val="28"/>
        </w:rPr>
        <w:t>e</w:t>
      </w:r>
      <w:r w:rsidRPr="00221944">
        <w:rPr>
          <w:rFonts w:ascii="Cambria" w:hAnsi="Cambria"/>
          <w:b/>
          <w:bCs/>
          <w:color w:val="auto"/>
          <w:sz w:val="28"/>
          <w:szCs w:val="28"/>
        </w:rPr>
        <w:t xml:space="preserve"> </w:t>
      </w:r>
      <w:r w:rsidR="00B1685F" w:rsidRPr="006D0B7E">
        <w:rPr>
          <w:rFonts w:ascii="Cambria" w:hAnsi="Cambria"/>
          <w:bCs/>
          <w:color w:val="auto"/>
          <w:sz w:val="28"/>
          <w:szCs w:val="28"/>
        </w:rPr>
        <w:t>della</w:t>
      </w:r>
      <w:r w:rsidR="00B1685F" w:rsidRPr="00221944">
        <w:rPr>
          <w:rFonts w:ascii="Cambria" w:hAnsi="Cambria"/>
          <w:color w:val="auto"/>
          <w:sz w:val="28"/>
          <w:szCs w:val="28"/>
        </w:rPr>
        <w:t xml:space="preserve"> </w:t>
      </w:r>
      <w:r w:rsidRPr="00221944">
        <w:rPr>
          <w:rFonts w:ascii="Cambria" w:hAnsi="Cambria"/>
          <w:sz w:val="28"/>
          <w:szCs w:val="28"/>
        </w:rPr>
        <w:t>durata dei rapporti</w:t>
      </w:r>
      <w:r w:rsidR="00B1685F" w:rsidRPr="00E6243D">
        <w:rPr>
          <w:rFonts w:ascii="Cambria" w:hAnsi="Cambria"/>
          <w:color w:val="auto"/>
          <w:sz w:val="28"/>
          <w:szCs w:val="28"/>
        </w:rPr>
        <w:t>;</w:t>
      </w:r>
    </w:p>
    <w:p w:rsidR="00FE6981" w:rsidRPr="00FE6981" w:rsidRDefault="000615C5" w:rsidP="00B1685F">
      <w:pPr>
        <w:pStyle w:val="Body1"/>
        <w:numPr>
          <w:ilvl w:val="0"/>
          <w:numId w:val="6"/>
        </w:numPr>
        <w:spacing w:line="360" w:lineRule="auto"/>
        <w:jc w:val="both"/>
        <w:rPr>
          <w:rFonts w:ascii="Cambria" w:hAnsi="Cambria"/>
          <w:bCs/>
          <w:color w:val="auto"/>
          <w:sz w:val="28"/>
          <w:szCs w:val="28"/>
        </w:rPr>
      </w:pPr>
      <w:r w:rsidRPr="00FE6981">
        <w:rPr>
          <w:rFonts w:ascii="Cambria" w:hAnsi="Cambria"/>
          <w:sz w:val="28"/>
          <w:szCs w:val="28"/>
        </w:rPr>
        <w:t xml:space="preserve">riordinare la disciplina dei licenziamenti per motivi disciplinari </w:t>
      </w:r>
      <w:r w:rsidR="00FE6981" w:rsidRPr="00FE6981">
        <w:rPr>
          <w:rFonts w:ascii="Cambria" w:hAnsi="Cambria"/>
          <w:sz w:val="28"/>
          <w:szCs w:val="28"/>
        </w:rPr>
        <w:t>fermo restando le competenze attribuite alla contrattazione collettiva nazionale;</w:t>
      </w:r>
    </w:p>
    <w:p w:rsidR="00B1685F" w:rsidRPr="00FE6981" w:rsidRDefault="000615C5" w:rsidP="00B1685F">
      <w:pPr>
        <w:pStyle w:val="Body1"/>
        <w:numPr>
          <w:ilvl w:val="0"/>
          <w:numId w:val="6"/>
        </w:numPr>
        <w:spacing w:line="360" w:lineRule="auto"/>
        <w:jc w:val="both"/>
        <w:rPr>
          <w:rFonts w:ascii="Cambria" w:hAnsi="Cambria"/>
          <w:bCs/>
          <w:color w:val="auto"/>
          <w:sz w:val="28"/>
          <w:szCs w:val="28"/>
        </w:rPr>
      </w:pPr>
      <w:r w:rsidRPr="00FE6981">
        <w:rPr>
          <w:rFonts w:ascii="Cambria" w:hAnsi="Cambria"/>
          <w:sz w:val="28"/>
          <w:szCs w:val="28"/>
        </w:rPr>
        <w:t xml:space="preserve"> rafforzare i doveri disciplinari dei dipendenti prevedendo al contempo garanzie di stabilità in caso di licenziamento illegittimo</w:t>
      </w:r>
      <w:r w:rsidR="00B1685F" w:rsidRPr="00FE6981">
        <w:rPr>
          <w:rFonts w:ascii="Cambria" w:hAnsi="Cambria"/>
          <w:b/>
          <w:bCs/>
          <w:color w:val="auto"/>
          <w:sz w:val="28"/>
          <w:szCs w:val="28"/>
        </w:rPr>
        <w:t xml:space="preserve">; </w:t>
      </w:r>
    </w:p>
    <w:p w:rsidR="00070154" w:rsidRPr="006D0B7E" w:rsidRDefault="00060F3B" w:rsidP="00941BE9">
      <w:pPr>
        <w:pStyle w:val="Body1"/>
        <w:numPr>
          <w:ilvl w:val="0"/>
          <w:numId w:val="6"/>
        </w:numPr>
        <w:spacing w:line="360" w:lineRule="auto"/>
        <w:ind w:left="709" w:hanging="425"/>
        <w:jc w:val="both"/>
        <w:rPr>
          <w:rFonts w:ascii="Cambria" w:hAnsi="Cambria"/>
          <w:bCs/>
          <w:color w:val="auto"/>
          <w:sz w:val="28"/>
          <w:szCs w:val="28"/>
        </w:rPr>
      </w:pPr>
      <w:r w:rsidRPr="006D0B7E">
        <w:rPr>
          <w:rFonts w:ascii="Cambria" w:hAnsi="Cambria"/>
          <w:bCs/>
          <w:color w:val="auto"/>
          <w:sz w:val="28"/>
          <w:szCs w:val="28"/>
        </w:rPr>
        <w:t xml:space="preserve">fermo restando l’istituto della mobilità volontaria come uno degli strumenti per far fronte ai fabbisogni di personale delle Pubbliche Amministrazioni, garantire </w:t>
      </w:r>
      <w:r w:rsidR="00B1685F" w:rsidRPr="006D0B7E">
        <w:rPr>
          <w:rFonts w:ascii="Cambria" w:hAnsi="Cambria"/>
          <w:bCs/>
          <w:color w:val="auto"/>
          <w:sz w:val="28"/>
          <w:szCs w:val="28"/>
        </w:rPr>
        <w:t>la possibilità</w:t>
      </w:r>
      <w:r w:rsidR="00E6243D">
        <w:rPr>
          <w:rFonts w:ascii="Cambria" w:hAnsi="Cambria"/>
          <w:bCs/>
          <w:color w:val="auto"/>
          <w:sz w:val="28"/>
          <w:szCs w:val="28"/>
        </w:rPr>
        <w:t xml:space="preserve">, in particolari settori, </w:t>
      </w:r>
      <w:r w:rsidR="00B1685F" w:rsidRPr="006D0B7E">
        <w:rPr>
          <w:rFonts w:ascii="Cambria" w:hAnsi="Cambria"/>
          <w:bCs/>
          <w:color w:val="auto"/>
          <w:sz w:val="28"/>
          <w:szCs w:val="28"/>
        </w:rPr>
        <w:t xml:space="preserve"> di de</w:t>
      </w:r>
      <w:r w:rsidRPr="006D0B7E">
        <w:rPr>
          <w:rFonts w:ascii="Cambria" w:hAnsi="Cambria"/>
          <w:bCs/>
          <w:color w:val="auto"/>
          <w:sz w:val="28"/>
          <w:szCs w:val="28"/>
        </w:rPr>
        <w:t xml:space="preserve">rogare alla </w:t>
      </w:r>
      <w:r w:rsidR="00B1685F" w:rsidRPr="006D0B7E">
        <w:rPr>
          <w:rFonts w:ascii="Cambria" w:hAnsi="Cambria"/>
          <w:bCs/>
          <w:color w:val="auto"/>
          <w:sz w:val="28"/>
          <w:szCs w:val="28"/>
        </w:rPr>
        <w:t xml:space="preserve">mobilità </w:t>
      </w:r>
      <w:r w:rsidRPr="006D0B7E">
        <w:rPr>
          <w:rFonts w:ascii="Cambria" w:hAnsi="Cambria"/>
          <w:bCs/>
          <w:color w:val="auto"/>
          <w:sz w:val="28"/>
          <w:szCs w:val="28"/>
        </w:rPr>
        <w:t>preventiva nel caso di indizione di concorsi per figure professionali infungibili e</w:t>
      </w:r>
      <w:r w:rsidR="00B1685F" w:rsidRPr="006D0B7E">
        <w:rPr>
          <w:rFonts w:ascii="Cambria" w:hAnsi="Cambria"/>
          <w:bCs/>
          <w:color w:val="auto"/>
          <w:sz w:val="28"/>
          <w:szCs w:val="28"/>
        </w:rPr>
        <w:t xml:space="preserve"> nel caso di </w:t>
      </w:r>
      <w:r w:rsidRPr="006D0B7E">
        <w:rPr>
          <w:rFonts w:ascii="Cambria" w:hAnsi="Cambria"/>
          <w:bCs/>
          <w:color w:val="auto"/>
          <w:sz w:val="28"/>
          <w:szCs w:val="28"/>
        </w:rPr>
        <w:t>scorrimento</w:t>
      </w:r>
      <w:r w:rsidR="00B1685F" w:rsidRPr="006D0B7E">
        <w:rPr>
          <w:rFonts w:ascii="Cambria" w:hAnsi="Cambria"/>
          <w:bCs/>
          <w:color w:val="auto"/>
          <w:sz w:val="28"/>
          <w:szCs w:val="28"/>
        </w:rPr>
        <w:t xml:space="preserve"> delle</w:t>
      </w:r>
      <w:r w:rsidRPr="006D0B7E">
        <w:rPr>
          <w:rFonts w:ascii="Cambria" w:hAnsi="Cambria"/>
          <w:bCs/>
          <w:color w:val="auto"/>
          <w:sz w:val="28"/>
          <w:szCs w:val="28"/>
        </w:rPr>
        <w:t xml:space="preserve"> graduatorie concorsuali.</w:t>
      </w:r>
    </w:p>
    <w:p w:rsidR="00070154" w:rsidRDefault="00070154" w:rsidP="00070154">
      <w:pPr>
        <w:pStyle w:val="Body1"/>
        <w:spacing w:line="360" w:lineRule="auto"/>
        <w:ind w:left="720"/>
        <w:jc w:val="both"/>
        <w:rPr>
          <w:rFonts w:ascii="Cambria" w:hAnsi="Cambria"/>
          <w:b/>
          <w:bCs/>
          <w:color w:val="auto"/>
          <w:sz w:val="28"/>
          <w:szCs w:val="28"/>
        </w:rPr>
      </w:pPr>
    </w:p>
    <w:p w:rsidR="00B1685F" w:rsidRPr="006D0B7E" w:rsidRDefault="00070154" w:rsidP="006D0B7E">
      <w:pPr>
        <w:pStyle w:val="Body1"/>
        <w:spacing w:line="360" w:lineRule="auto"/>
        <w:ind w:firstLine="720"/>
        <w:jc w:val="both"/>
        <w:rPr>
          <w:rFonts w:ascii="Cambria" w:hAnsi="Cambria"/>
          <w:bCs/>
          <w:color w:val="auto"/>
          <w:sz w:val="28"/>
          <w:szCs w:val="28"/>
        </w:rPr>
      </w:pPr>
      <w:r w:rsidRPr="006D0B7E">
        <w:rPr>
          <w:rFonts w:ascii="Cambria" w:hAnsi="Cambria"/>
          <w:bCs/>
          <w:color w:val="auto"/>
          <w:sz w:val="28"/>
          <w:szCs w:val="28"/>
        </w:rPr>
        <w:t>Le Parti convengono sulla necessità di attivare</w:t>
      </w:r>
      <w:r w:rsidR="006D0B7E">
        <w:rPr>
          <w:rFonts w:ascii="Cambria" w:hAnsi="Cambria"/>
          <w:bCs/>
          <w:color w:val="auto"/>
          <w:sz w:val="28"/>
          <w:szCs w:val="28"/>
        </w:rPr>
        <w:t xml:space="preserve"> entro il 30 maggio</w:t>
      </w:r>
      <w:r w:rsidRPr="006D0B7E">
        <w:rPr>
          <w:rFonts w:ascii="Cambria" w:hAnsi="Cambria"/>
          <w:bCs/>
          <w:color w:val="auto"/>
          <w:sz w:val="28"/>
          <w:szCs w:val="28"/>
        </w:rPr>
        <w:t xml:space="preserve"> appositi tavoli di confronto al fine di valutare appositi interventi per il personale precario in servizio presso le Pubbliche Amministrazioni</w:t>
      </w:r>
      <w:r w:rsidR="00060F3B" w:rsidRPr="006D0B7E">
        <w:rPr>
          <w:rFonts w:ascii="Cambria" w:hAnsi="Cambria"/>
          <w:bCs/>
          <w:color w:val="auto"/>
          <w:sz w:val="28"/>
          <w:szCs w:val="28"/>
        </w:rPr>
        <w:t>, fermo restando la possibilit</w:t>
      </w:r>
      <w:r w:rsidR="0016284D" w:rsidRPr="006D0B7E">
        <w:rPr>
          <w:rFonts w:ascii="Cambria" w:hAnsi="Cambria"/>
          <w:bCs/>
          <w:color w:val="auto"/>
          <w:sz w:val="28"/>
          <w:szCs w:val="28"/>
        </w:rPr>
        <w:t xml:space="preserve">à </w:t>
      </w:r>
      <w:r w:rsidR="006713DE" w:rsidRPr="006D0B7E">
        <w:rPr>
          <w:rFonts w:ascii="Cambria" w:hAnsi="Cambria"/>
          <w:bCs/>
          <w:color w:val="auto"/>
          <w:sz w:val="28"/>
          <w:szCs w:val="28"/>
        </w:rPr>
        <w:t xml:space="preserve">per le stesse </w:t>
      </w:r>
      <w:r w:rsidR="003673AA">
        <w:rPr>
          <w:rFonts w:ascii="Cambria" w:hAnsi="Cambria"/>
          <w:bCs/>
          <w:color w:val="auto"/>
          <w:sz w:val="28"/>
          <w:szCs w:val="28"/>
        </w:rPr>
        <w:t xml:space="preserve">di avvalersi, nel quadro della normativa vigente, </w:t>
      </w:r>
      <w:r w:rsidR="0016284D" w:rsidRPr="006D0B7E">
        <w:rPr>
          <w:rFonts w:ascii="Cambria" w:hAnsi="Cambria"/>
          <w:bCs/>
          <w:color w:val="auto"/>
          <w:sz w:val="28"/>
          <w:szCs w:val="28"/>
        </w:rPr>
        <w:t xml:space="preserve">di norme </w:t>
      </w:r>
      <w:r w:rsidR="006713DE" w:rsidRPr="006D0B7E">
        <w:rPr>
          <w:rFonts w:ascii="Cambria" w:hAnsi="Cambria"/>
          <w:bCs/>
          <w:color w:val="auto"/>
          <w:sz w:val="28"/>
          <w:szCs w:val="28"/>
        </w:rPr>
        <w:t xml:space="preserve">ed accordi per la proroga </w:t>
      </w:r>
      <w:r w:rsidR="00E6243D">
        <w:rPr>
          <w:rFonts w:ascii="Cambria" w:hAnsi="Cambria"/>
          <w:bCs/>
          <w:color w:val="auto"/>
          <w:sz w:val="28"/>
          <w:szCs w:val="28"/>
        </w:rPr>
        <w:t xml:space="preserve">o rinnovo </w:t>
      </w:r>
      <w:r w:rsidR="006713DE" w:rsidRPr="006D0B7E">
        <w:rPr>
          <w:rFonts w:ascii="Cambria" w:hAnsi="Cambria"/>
          <w:bCs/>
          <w:color w:val="auto"/>
          <w:sz w:val="28"/>
          <w:szCs w:val="28"/>
        </w:rPr>
        <w:t xml:space="preserve">dei contratti esistenti nell’ambito delle </w:t>
      </w:r>
      <w:r w:rsidR="0016284D" w:rsidRPr="006D0B7E">
        <w:rPr>
          <w:rFonts w:ascii="Cambria" w:hAnsi="Cambria"/>
          <w:bCs/>
          <w:color w:val="auto"/>
          <w:sz w:val="28"/>
          <w:szCs w:val="28"/>
        </w:rPr>
        <w:t>risorse</w:t>
      </w:r>
      <w:r w:rsidR="006713DE" w:rsidRPr="006D0B7E">
        <w:rPr>
          <w:rFonts w:ascii="Cambria" w:hAnsi="Cambria"/>
          <w:bCs/>
          <w:color w:val="auto"/>
          <w:sz w:val="28"/>
          <w:szCs w:val="28"/>
        </w:rPr>
        <w:t xml:space="preserve"> disponibili</w:t>
      </w:r>
      <w:r w:rsidR="0016284D" w:rsidRPr="006D0B7E">
        <w:rPr>
          <w:rFonts w:ascii="Cambria" w:hAnsi="Cambria"/>
          <w:bCs/>
          <w:color w:val="auto"/>
          <w:sz w:val="28"/>
          <w:szCs w:val="28"/>
        </w:rPr>
        <w:t>.</w:t>
      </w:r>
    </w:p>
    <w:p w:rsidR="00B04FC1" w:rsidRPr="006D0B7E" w:rsidRDefault="00B04FC1" w:rsidP="00B04FC1">
      <w:pPr>
        <w:rPr>
          <w:rFonts w:eastAsia="ヒラギノ角ゴ Pro W3"/>
          <w:lang w:val="it-IT"/>
        </w:rPr>
      </w:pPr>
    </w:p>
    <w:p w:rsidR="00D6034A" w:rsidRDefault="00D6034A" w:rsidP="00B04FC1">
      <w:pPr>
        <w:rPr>
          <w:rFonts w:eastAsia="ヒラギノ角ゴ Pro W3"/>
          <w:lang w:val="it-IT"/>
        </w:rPr>
      </w:pPr>
    </w:p>
    <w:p w:rsidR="0016284D" w:rsidRDefault="0016284D" w:rsidP="00B04FC1">
      <w:pPr>
        <w:rPr>
          <w:rFonts w:eastAsia="ヒラギノ角ゴ Pro W3"/>
          <w:lang w:val="it-IT"/>
        </w:rPr>
      </w:pPr>
    </w:p>
    <w:p w:rsidR="00D6034A" w:rsidRDefault="00D6034A" w:rsidP="00B04FC1">
      <w:pPr>
        <w:rPr>
          <w:rFonts w:eastAsia="ヒラギノ角ゴ Pro W3"/>
          <w:lang w:val="it-IT"/>
        </w:rPr>
      </w:pPr>
    </w:p>
    <w:p w:rsidR="00B04FC1" w:rsidRPr="00B04FC1" w:rsidRDefault="00E66391" w:rsidP="00E663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552"/>
        <w:jc w:val="both"/>
        <w:outlineLvl w:val="0"/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 xml:space="preserve">- </w:t>
      </w:r>
      <w:r w:rsidR="00B04FC1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>I</w:t>
      </w:r>
      <w:r w:rsidR="00B04FC1" w:rsidRPr="00B04FC1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 xml:space="preserve"> siste</w:t>
      </w:r>
      <w:r w:rsidR="0058760B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>mi di formazione del personale.</w:t>
      </w:r>
    </w:p>
    <w:p w:rsidR="00E66391" w:rsidRDefault="00E66391" w:rsidP="00E663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552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</w:p>
    <w:p w:rsidR="00D6034A" w:rsidRPr="006D0B7E" w:rsidRDefault="005876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bCs/>
          <w:sz w:val="28"/>
          <w:szCs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ab/>
      </w:r>
      <w:r w:rsidR="00B04FC1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Le Parti concordano sulla necessità </w:t>
      </w: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>che la formazione</w:t>
      </w:r>
      <w:r w:rsidR="00B04FC1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riacquisti una natura effettivamente funzionale volta ad incrementare la qualità e offrire a tutto il personale l’opportunità di aggiornarsi e di corrispondere all’evoluzione </w:t>
      </w:r>
      <w:r w:rsidR="00B04FC1">
        <w:rPr>
          <w:rFonts w:ascii="Cambria" w:eastAsia="ヒラギノ角ゴ Pro W3" w:hAnsi="Cambria"/>
          <w:color w:val="000000"/>
          <w:sz w:val="28"/>
          <w:u w:color="000000"/>
          <w:lang w:val="it-IT"/>
        </w:rPr>
        <w:lastRenderedPageBreak/>
        <w:t xml:space="preserve">del fabbisogno di capacità. </w:t>
      </w:r>
      <w:r w:rsidR="00D6034A" w:rsidRPr="006D0B7E">
        <w:rPr>
          <w:rFonts w:ascii="Cambria" w:eastAsia="ヒラギノ角ゴ Pro W3" w:hAnsi="Cambria"/>
          <w:bCs/>
          <w:sz w:val="28"/>
          <w:szCs w:val="28"/>
          <w:u w:color="000000"/>
          <w:lang w:val="it-IT"/>
        </w:rPr>
        <w:t>La formazione rappresenta infatti una leva decisiva per favorire i processi di cambiamento, innovazione e profonda riforma della pubblica Amministrazione, garantendo l’acquisizione di nuove competenze, la costruzione di nuove professionalità e l’affermarsi nelle strutture pubbliche della cultura del servizio alla collettività e della buona amministrazione.</w:t>
      </w:r>
    </w:p>
    <w:p w:rsidR="00F02381" w:rsidRDefault="00B04F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In tale contesto si concorda sulla necessità di </w:t>
      </w:r>
      <w:r w:rsidR="00526BAC">
        <w:rPr>
          <w:rFonts w:ascii="Cambria" w:eastAsia="ヒラギノ角ゴ Pro W3" w:hAnsi="Cambria"/>
          <w:color w:val="000000"/>
          <w:sz w:val="28"/>
          <w:u w:color="000000"/>
          <w:lang w:val="it-IT"/>
        </w:rPr>
        <w:t>riordinare il sistema delle scuole pubbliche di formazione</w:t>
      </w: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>, sia centrali che locali, al fine di garantire l’omogenea fo</w:t>
      </w:r>
      <w:r w:rsidR="003F1865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rmazione del personale pubblico, </w:t>
      </w: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>di migliorare il livello formativo permanente dei dipendenti pubblici e ottimizzare l’allocazione delle risorse.</w:t>
      </w:r>
    </w:p>
    <w:p w:rsidR="003A79F1" w:rsidRPr="00697160" w:rsidRDefault="003A79F1" w:rsidP="00B04FC1">
      <w:pPr>
        <w:rPr>
          <w:rFonts w:eastAsia="ヒラギノ角ゴ Pro W3"/>
          <w:lang w:val="it-IT"/>
        </w:rPr>
      </w:pPr>
    </w:p>
    <w:p w:rsidR="003A79F1" w:rsidRPr="00697160" w:rsidRDefault="003A79F1" w:rsidP="00B04FC1">
      <w:pPr>
        <w:rPr>
          <w:rFonts w:eastAsia="ヒラギノ角ゴ Pro W3"/>
          <w:lang w:val="it-IT"/>
        </w:rPr>
      </w:pPr>
    </w:p>
    <w:p w:rsidR="00B04FC1" w:rsidRPr="00697160" w:rsidRDefault="00B04FC1" w:rsidP="00B04FC1">
      <w:pPr>
        <w:rPr>
          <w:rFonts w:eastAsia="ヒラギノ角ゴ Pro W3"/>
          <w:b/>
          <w:lang w:val="it-IT"/>
        </w:rPr>
      </w:pPr>
    </w:p>
    <w:p w:rsidR="003A79F1" w:rsidRDefault="00526BAC" w:rsidP="00902ED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142" w:hanging="142"/>
        <w:jc w:val="both"/>
        <w:outlineLvl w:val="0"/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 xml:space="preserve">- </w:t>
      </w:r>
      <w:r w:rsidR="003A79F1" w:rsidRPr="003A79F1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>La dirigenza pubblica</w:t>
      </w:r>
      <w:r w:rsidR="00183498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 xml:space="preserve">: </w:t>
      </w:r>
      <w:r w:rsidR="003A79F1" w:rsidRPr="003A79F1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 xml:space="preserve"> raf</w:t>
      </w:r>
      <w:r w:rsidR="00183498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 xml:space="preserve">forzamento </w:t>
      </w:r>
      <w:r w:rsidR="003A79F1" w:rsidRPr="003A79F1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 xml:space="preserve"> </w:t>
      </w:r>
      <w:r w:rsidR="00183498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 xml:space="preserve">del ruolo, delle funzioni </w:t>
      </w:r>
      <w:r w:rsidR="003A79F1" w:rsidRPr="003A79F1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 xml:space="preserve">e </w:t>
      </w:r>
      <w:r w:rsidR="00183498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 xml:space="preserve">delle </w:t>
      </w:r>
      <w:r w:rsidR="003A79F1" w:rsidRPr="003A79F1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 xml:space="preserve">responsabilità </w:t>
      </w:r>
      <w:r w:rsidR="008F382A" w:rsidRPr="00183498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>anche</w:t>
      </w:r>
      <w:r w:rsidR="003A79F1" w:rsidRPr="003A79F1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 xml:space="preserve"> </w:t>
      </w:r>
      <w:r w:rsidR="00FE6981" w:rsidRPr="003A79F1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>al fine</w:t>
      </w:r>
      <w:r w:rsidR="00FE6981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 xml:space="preserve"> </w:t>
      </w:r>
      <w:r w:rsidR="003A79F1" w:rsidRPr="003A79F1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 xml:space="preserve">di garantirne una </w:t>
      </w:r>
      <w:r w:rsidR="00070154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>effettiva</w:t>
      </w:r>
      <w:r w:rsidR="003A79F1" w:rsidRPr="003A79F1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 xml:space="preserve"> autonomia</w:t>
      </w:r>
      <w:r w:rsidR="00183498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 xml:space="preserve"> rispetto all’organo di indirizzo politico</w:t>
      </w:r>
      <w:r w:rsidR="003A79F1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 xml:space="preserve"> politica. </w:t>
      </w:r>
    </w:p>
    <w:p w:rsidR="003A79F1" w:rsidRDefault="003A79F1" w:rsidP="003A79F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/>
        <w:jc w:val="both"/>
        <w:outlineLvl w:val="0"/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</w:pPr>
    </w:p>
    <w:p w:rsidR="00E6243D" w:rsidRDefault="00526BAC" w:rsidP="006D0B7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ab/>
      </w:r>
      <w:r w:rsidR="003A79F1" w:rsidRPr="00526BAC">
        <w:rPr>
          <w:rFonts w:ascii="Cambria" w:eastAsia="ヒラギノ角ゴ Pro W3" w:hAnsi="Cambria"/>
          <w:color w:val="000000"/>
          <w:sz w:val="28"/>
          <w:u w:color="000000"/>
          <w:lang w:val="it-IT"/>
        </w:rPr>
        <w:t>Anche sulla</w:t>
      </w:r>
      <w:r w:rsidR="003A79F1"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 xml:space="preserve"> </w:t>
      </w:r>
      <w:r w:rsidR="003A79F1">
        <w:rPr>
          <w:rFonts w:ascii="Cambria" w:eastAsia="ヒラギノ角ゴ Pro W3" w:hAnsi="Cambria"/>
          <w:color w:val="000000"/>
          <w:sz w:val="28"/>
          <w:u w:color="000000"/>
          <w:lang w:val="it-IT"/>
        </w:rPr>
        <w:t>dirigenza è necessario un intervento normat</w:t>
      </w: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ivo </w:t>
      </w:r>
      <w:r w:rsidR="003A79F1">
        <w:rPr>
          <w:rFonts w:ascii="Cambria" w:eastAsia="ヒラギノ角ゴ Pro W3" w:hAnsi="Cambria"/>
          <w:color w:val="000000"/>
          <w:sz w:val="28"/>
          <w:u w:color="000000"/>
          <w:lang w:val="it-IT"/>
        </w:rPr>
        <w:t>finalizzato a conseguire una migliore organizzazione del lavoro e di assicurare</w:t>
      </w:r>
      <w:r w:rsidR="00B451D9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alla dirigenza </w:t>
      </w:r>
      <w:r w:rsidR="003A79F1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</w:t>
      </w:r>
      <w:r w:rsidR="003A79F1" w:rsidRPr="00070154">
        <w:rPr>
          <w:rFonts w:ascii="Cambria" w:eastAsia="ヒラギノ角ゴ Pro W3" w:hAnsi="Cambria"/>
          <w:bCs/>
          <w:color w:val="000000"/>
          <w:sz w:val="28"/>
          <w:szCs w:val="28"/>
          <w:u w:color="000000"/>
          <w:lang w:val="it-IT"/>
        </w:rPr>
        <w:t>un</w:t>
      </w:r>
      <w:r w:rsidR="001F20A1" w:rsidRPr="00070154">
        <w:rPr>
          <w:rFonts w:ascii="Cambria" w:eastAsia="ヒラギノ角ゴ Pro W3" w:hAnsi="Cambria"/>
          <w:bCs/>
          <w:color w:val="000000"/>
          <w:sz w:val="28"/>
          <w:szCs w:val="28"/>
          <w:u w:color="000000"/>
          <w:lang w:val="it-IT"/>
        </w:rPr>
        <w:t>’effettiva</w:t>
      </w:r>
      <w:r w:rsidR="003A79F1" w:rsidRPr="00070154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a</w:t>
      </w:r>
      <w:r w:rsidR="003A79F1">
        <w:rPr>
          <w:rFonts w:ascii="Cambria" w:eastAsia="ヒラギノ角ゴ Pro W3" w:hAnsi="Cambria"/>
          <w:color w:val="000000"/>
          <w:sz w:val="28"/>
          <w:u w:color="000000"/>
          <w:lang w:val="it-IT"/>
        </w:rPr>
        <w:t>utonomia, rafforzando i meccanismi di sele</w:t>
      </w:r>
      <w:r w:rsidR="00183498">
        <w:rPr>
          <w:rFonts w:ascii="Cambria" w:eastAsia="ヒラギノ角ゴ Pro W3" w:hAnsi="Cambria"/>
          <w:color w:val="000000"/>
          <w:sz w:val="28"/>
          <w:u w:color="000000"/>
          <w:lang w:val="it-IT"/>
        </w:rPr>
        <w:t>zione, formazione e valutazione e qualificando le modalità di conferimento dell’incarico.</w:t>
      </w:r>
      <w:r w:rsidR="003A79F1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A tal fine si devono </w:t>
      </w:r>
      <w:r w:rsidR="00183498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rafforzare il ruolo e le funzioni </w:t>
      </w:r>
      <w:r w:rsidR="003A79F1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e le responsabilità dei dirigenti, garantendone una </w:t>
      </w:r>
      <w:r w:rsidR="00F77409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effettiva </w:t>
      </w:r>
      <w:r w:rsidR="003A79F1">
        <w:rPr>
          <w:rFonts w:ascii="Cambria" w:eastAsia="ヒラギノ角ゴ Pro W3" w:hAnsi="Cambria"/>
          <w:color w:val="000000"/>
          <w:sz w:val="28"/>
          <w:u w:color="000000"/>
          <w:lang w:val="it-IT"/>
        </w:rPr>
        <w:t>a</w:t>
      </w: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utonomia rispetto all’organo di </w:t>
      </w:r>
      <w:r w:rsidR="003A79F1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indirizzo politico. </w:t>
      </w:r>
    </w:p>
    <w:p w:rsidR="00E6243D" w:rsidRDefault="00E6243D" w:rsidP="006D0B7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>Occorre, altresì, il pieno riconoscimento del ruolo negoziale e delle prerogative delle specifiche rappresentanze della dirigenza nelle amministrazioni e nei luoghi di lavoro.</w:t>
      </w:r>
    </w:p>
    <w:p w:rsidR="00526BAC" w:rsidRDefault="00E6243D" w:rsidP="006D0B7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bookmarkStart w:id="0" w:name="_GoBack"/>
      <w:bookmarkEnd w:id="0"/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</w:t>
      </w:r>
      <w:r w:rsidR="003A79F1">
        <w:rPr>
          <w:rFonts w:ascii="Cambria" w:eastAsia="ヒラギノ角ゴ Pro W3" w:hAnsi="Cambria"/>
          <w:color w:val="000000"/>
          <w:sz w:val="28"/>
          <w:u w:color="000000"/>
          <w:lang w:val="it-IT"/>
        </w:rPr>
        <w:t>E’ necessario, poi, favorire la mobilità professionale e intercompartimentale dei dirigenti</w:t>
      </w:r>
      <w:r w:rsidR="006713DE">
        <w:rPr>
          <w:rFonts w:ascii="Cambria" w:eastAsia="ヒラギノ角ゴ Pro W3" w:hAnsi="Cambria"/>
          <w:color w:val="000000"/>
          <w:sz w:val="28"/>
          <w:u w:color="000000"/>
          <w:lang w:val="it-IT"/>
        </w:rPr>
        <w:t>.</w:t>
      </w:r>
      <w:r w:rsidR="00070154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</w:t>
      </w:r>
      <w:r w:rsidR="00526BAC">
        <w:rPr>
          <w:rFonts w:ascii="Cambria" w:eastAsia="ヒラギノ角ゴ Pro W3" w:hAnsi="Cambria"/>
          <w:color w:val="000000"/>
          <w:sz w:val="28"/>
          <w:u w:color="000000"/>
          <w:lang w:val="it-IT"/>
        </w:rPr>
        <w:t>Il sistem</w:t>
      </w:r>
      <w:r w:rsidR="003A79F1" w:rsidRPr="0003471B">
        <w:rPr>
          <w:rFonts w:ascii="Cambria" w:eastAsia="ヒラギノ角ゴ Pro W3" w:hAnsi="Cambria"/>
          <w:color w:val="000000"/>
          <w:sz w:val="28"/>
          <w:u w:color="000000"/>
          <w:lang w:val="it-IT"/>
        </w:rPr>
        <w:t>a di incentivazione dei dirigenti</w:t>
      </w:r>
      <w:r w:rsid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, infine, </w:t>
      </w:r>
      <w:r w:rsidR="003A79F1" w:rsidRPr="0003471B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</w:t>
      </w:r>
      <w:r w:rsidR="00B451D9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dovrà essere </w:t>
      </w:r>
      <w:r w:rsidR="003A79F1" w:rsidRPr="0003471B">
        <w:rPr>
          <w:rFonts w:ascii="Cambria" w:eastAsia="ヒラギノ角ゴ Pro W3" w:hAnsi="Cambria"/>
          <w:color w:val="000000"/>
          <w:sz w:val="28"/>
          <w:u w:color="000000"/>
          <w:lang w:val="it-IT"/>
        </w:rPr>
        <w:t>legato alla verifica della relazione fra le risorse disponibili utilizzate (strumentali e umane) e realizzazioni ed effetti in</w:t>
      </w:r>
      <w:r w:rsidR="00526BAC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</w:t>
      </w:r>
      <w:r w:rsidR="003A79F1" w:rsidRPr="0003471B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termini di servizi, rispetto a </w:t>
      </w:r>
      <w:r w:rsidR="003A79F1" w:rsidRPr="0003471B">
        <w:rPr>
          <w:rFonts w:ascii="Cambria" w:eastAsia="ヒラギノ角ゴ Pro W3" w:hAnsi="Cambria"/>
          <w:color w:val="000000"/>
          <w:sz w:val="28"/>
          <w:u w:color="000000"/>
          <w:lang w:val="it-IT"/>
        </w:rPr>
        <w:lastRenderedPageBreak/>
        <w:t>obiettivi prefissati</w:t>
      </w:r>
      <w:r w:rsidR="00183498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, </w:t>
      </w:r>
      <w:r w:rsidR="00183498" w:rsidRP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>ferme restando eventuali peculiarità nei singoli settori.</w:t>
      </w:r>
    </w:p>
    <w:p w:rsidR="00E6243D" w:rsidRPr="006D0B7E" w:rsidRDefault="00E6243D" w:rsidP="006D0B7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</w:p>
    <w:p w:rsidR="00526BAC" w:rsidRDefault="00526BAC" w:rsidP="00902ED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</w:p>
    <w:p w:rsidR="001C0C31" w:rsidRDefault="006713DE" w:rsidP="006D0B7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ab/>
      </w:r>
      <w:r w:rsidR="00526BAC">
        <w:rPr>
          <w:rFonts w:ascii="Cambria" w:eastAsia="ヒラギノ角ゴ Pro W3" w:hAnsi="Cambria"/>
          <w:color w:val="000000"/>
          <w:sz w:val="28"/>
          <w:u w:color="000000"/>
          <w:lang w:val="it-IT"/>
        </w:rPr>
        <w:t>Al fine di attuare gli obiettivi de</w:t>
      </w:r>
      <w:r w:rsidR="006D0B7E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lla presente Intesa </w:t>
      </w:r>
      <w:r w:rsidR="00526BAC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il Governo promuoverà appositi provvedimenti normativi, anche attraverso l’emanazione di una delega, concordati con Regioni, Province e Comuni, nonché apposite direttive </w:t>
      </w:r>
      <w:r w:rsidR="00CE3388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all’ARAN per le parti che dovranno </w:t>
      </w:r>
      <w:r w:rsidR="00526BAC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essere </w:t>
      </w:r>
      <w:r w:rsidR="00E6243D">
        <w:rPr>
          <w:rFonts w:ascii="Cambria" w:eastAsia="ヒラギノ角ゴ Pro W3" w:hAnsi="Cambria"/>
          <w:color w:val="000000"/>
          <w:sz w:val="28"/>
          <w:u w:color="000000"/>
          <w:lang w:val="it-IT"/>
        </w:rPr>
        <w:t>definite</w:t>
      </w:r>
      <w:r w:rsidR="00526BAC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attraverso appositi accordi</w:t>
      </w:r>
      <w:r w:rsidR="00E6243D">
        <w:rPr>
          <w:rFonts w:ascii="Cambria" w:eastAsia="ヒラギノ角ゴ Pro W3" w:hAnsi="Cambria"/>
          <w:color w:val="000000"/>
          <w:sz w:val="28"/>
          <w:u w:color="000000"/>
          <w:lang w:val="it-IT"/>
        </w:rPr>
        <w:t xml:space="preserve"> da attuarsi nell’ambito della nuova stagione contrattuale.</w:t>
      </w:r>
    </w:p>
    <w:p w:rsidR="001C0C31" w:rsidRDefault="001C0C31" w:rsidP="006D0B7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</w:p>
    <w:p w:rsidR="001C0C31" w:rsidRDefault="001C0C31" w:rsidP="006D0B7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ab/>
        <w:t>Le Parti concordano sulla necessità di momenti di verifica dello stato di attuazione dell’intesa.</w:t>
      </w:r>
    </w:p>
    <w:p w:rsidR="001C0C31" w:rsidRDefault="001C0C31" w:rsidP="006D0B7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</w:p>
    <w:p w:rsidR="001C0C31" w:rsidRDefault="001C0C31" w:rsidP="006D0B7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</w:p>
    <w:p w:rsidR="001C0C31" w:rsidRDefault="001C0C31" w:rsidP="006D0B7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</w:p>
    <w:p w:rsidR="001C0C31" w:rsidRDefault="001C0C31" w:rsidP="006D0B7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  <w:r>
        <w:rPr>
          <w:rFonts w:ascii="Cambria" w:eastAsia="ヒラギノ角ゴ Pro W3" w:hAnsi="Cambria"/>
          <w:color w:val="000000"/>
          <w:sz w:val="28"/>
          <w:u w:color="000000"/>
          <w:lang w:val="it-IT"/>
        </w:rPr>
        <w:tab/>
      </w:r>
    </w:p>
    <w:p w:rsidR="006713DE" w:rsidRDefault="006713DE" w:rsidP="003A79F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/>
        <w:jc w:val="both"/>
        <w:outlineLvl w:val="0"/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</w:pPr>
    </w:p>
    <w:p w:rsidR="00070154" w:rsidRPr="00070154" w:rsidRDefault="006713DE" w:rsidP="006D0B7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eastAsia="ヒラギノ角ゴ Pro W3"/>
          <w:b/>
        </w:rPr>
      </w:pPr>
      <w:r>
        <w:rPr>
          <w:rFonts w:ascii="Cambria" w:eastAsia="ヒラギノ角ゴ Pro W3" w:hAnsi="Cambria"/>
          <w:b/>
          <w:color w:val="000000"/>
          <w:sz w:val="28"/>
          <w:u w:color="000000"/>
          <w:lang w:val="it-IT"/>
        </w:rPr>
        <w:tab/>
      </w:r>
    </w:p>
    <w:p w:rsidR="00070154" w:rsidRPr="00070154" w:rsidRDefault="00070154" w:rsidP="00070154">
      <w:pPr>
        <w:rPr>
          <w:rFonts w:eastAsia="ヒラギノ角ゴ Pro W3"/>
          <w:b/>
        </w:rPr>
      </w:pPr>
    </w:p>
    <w:p w:rsidR="003A79F1" w:rsidRPr="00070154" w:rsidRDefault="003A79F1" w:rsidP="003A79F1">
      <w:pPr>
        <w:rPr>
          <w:rFonts w:eastAsia="ヒラギノ角ゴ Pro W3"/>
          <w:b/>
          <w:lang w:val="it-IT"/>
        </w:rPr>
      </w:pPr>
    </w:p>
    <w:p w:rsidR="003A79F1" w:rsidRPr="00697160" w:rsidRDefault="003A79F1" w:rsidP="003A79F1">
      <w:pPr>
        <w:rPr>
          <w:rFonts w:eastAsia="ヒラギノ角ゴ Pro W3"/>
          <w:lang w:val="it-IT"/>
        </w:rPr>
      </w:pPr>
    </w:p>
    <w:p w:rsidR="00526BAC" w:rsidRPr="00697160" w:rsidRDefault="00526BAC" w:rsidP="003A79F1">
      <w:pPr>
        <w:rPr>
          <w:rFonts w:eastAsia="ヒラギノ角ゴ Pro W3"/>
          <w:lang w:val="it-IT"/>
        </w:rPr>
      </w:pPr>
    </w:p>
    <w:p w:rsidR="00526BAC" w:rsidRPr="00697160" w:rsidRDefault="00526BAC" w:rsidP="003A79F1">
      <w:pPr>
        <w:rPr>
          <w:rFonts w:eastAsia="ヒラギノ角ゴ Pro W3"/>
          <w:lang w:val="it-IT"/>
        </w:rPr>
      </w:pPr>
    </w:p>
    <w:p w:rsidR="003A79F1" w:rsidRPr="00697160" w:rsidRDefault="003A79F1" w:rsidP="003A79F1">
      <w:pPr>
        <w:rPr>
          <w:rFonts w:eastAsia="ヒラギノ角ゴ Pro W3"/>
          <w:lang w:val="it-IT"/>
        </w:rPr>
      </w:pPr>
    </w:p>
    <w:p w:rsidR="003A79F1" w:rsidRPr="00697160" w:rsidRDefault="003A79F1" w:rsidP="003A79F1">
      <w:pPr>
        <w:ind w:left="348"/>
        <w:rPr>
          <w:rFonts w:eastAsia="ヒラギノ角ゴ Pro W3"/>
          <w:lang w:val="it-IT"/>
        </w:rPr>
      </w:pPr>
    </w:p>
    <w:p w:rsidR="00F02381" w:rsidRDefault="00F023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</w:p>
    <w:p w:rsidR="00F02381" w:rsidRDefault="00F023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</w:p>
    <w:p w:rsidR="00F02381" w:rsidRDefault="00F023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</w:p>
    <w:p w:rsidR="00F02381" w:rsidRDefault="00F023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</w:p>
    <w:p w:rsidR="00F02381" w:rsidRDefault="00F023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</w:p>
    <w:p w:rsidR="00F02381" w:rsidRDefault="00F023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</w:p>
    <w:p w:rsidR="00F02381" w:rsidRDefault="00F023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20"/>
        <w:jc w:val="both"/>
        <w:outlineLvl w:val="0"/>
        <w:rPr>
          <w:rFonts w:ascii="Cambria" w:eastAsia="ヒラギノ角ゴ Pro W3" w:hAnsi="Cambria"/>
          <w:color w:val="000000"/>
          <w:sz w:val="28"/>
          <w:u w:color="000000"/>
          <w:lang w:val="it-IT"/>
        </w:rPr>
      </w:pPr>
    </w:p>
    <w:p w:rsidR="00F02381" w:rsidRDefault="00F02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utlineLvl w:val="0"/>
        <w:rPr>
          <w:sz w:val="20"/>
          <w:lang w:val="it-IT" w:eastAsia="it-IT"/>
        </w:rPr>
      </w:pPr>
    </w:p>
    <w:sectPr w:rsidR="00F02381" w:rsidSect="00F41173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1417" w:right="1134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AE" w:rsidRDefault="00B001AE">
      <w:r>
        <w:separator/>
      </w:r>
    </w:p>
  </w:endnote>
  <w:endnote w:type="continuationSeparator" w:id="0">
    <w:p w:rsidR="00B001AE" w:rsidRDefault="00B0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Italic">
    <w:panose1 w:val="020405030504060A0204"/>
    <w:charset w:val="00"/>
    <w:family w:val="auto"/>
    <w:pitch w:val="variable"/>
    <w:sig w:usb0="E00002FF" w:usb1="4000045F" w:usb2="00000000" w:usb3="00000000" w:csb0="0000019F" w:csb1="00000000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73" w:rsidRDefault="00CB19DE">
    <w:pPr>
      <w:pStyle w:val="Pidipagina"/>
      <w:jc w:val="right"/>
    </w:pPr>
    <w:r>
      <w:fldChar w:fldCharType="begin"/>
    </w:r>
    <w:r w:rsidR="00F41173">
      <w:instrText xml:space="preserve"> PAGE   \* MERGEFORMAT </w:instrText>
    </w:r>
    <w:r>
      <w:fldChar w:fldCharType="separate"/>
    </w:r>
    <w:r w:rsidR="00AF3849">
      <w:rPr>
        <w:noProof/>
      </w:rPr>
      <w:t>8</w:t>
    </w:r>
    <w:r>
      <w:fldChar w:fldCharType="end"/>
    </w:r>
  </w:p>
  <w:p w:rsidR="00F41173" w:rsidRPr="0076732E" w:rsidRDefault="00F41173" w:rsidP="0076732E">
    <w:pPr>
      <w:pStyle w:val="HeaderFooter"/>
      <w:tabs>
        <w:tab w:val="clear" w:pos="9360"/>
      </w:tabs>
      <w:rPr>
        <w:rFonts w:ascii="Calibri" w:eastAsia="Times New Roman" w:hAnsi="Calibri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73" w:rsidRDefault="00CB19DE">
    <w:pPr>
      <w:pStyle w:val="Pidipagina"/>
      <w:jc w:val="right"/>
    </w:pPr>
    <w:r>
      <w:fldChar w:fldCharType="begin"/>
    </w:r>
    <w:r w:rsidR="00F41173">
      <w:instrText xml:space="preserve"> PAGE   \* MERGEFORMAT </w:instrText>
    </w:r>
    <w:r>
      <w:fldChar w:fldCharType="separate"/>
    </w:r>
    <w:r w:rsidR="00AF3849">
      <w:rPr>
        <w:noProof/>
      </w:rPr>
      <w:t>7</w:t>
    </w:r>
    <w:r>
      <w:fldChar w:fldCharType="end"/>
    </w:r>
  </w:p>
  <w:p w:rsidR="00F41173" w:rsidRDefault="00F41173" w:rsidP="00697160">
    <w:pPr>
      <w:pStyle w:val="HeaderFooter"/>
      <w:tabs>
        <w:tab w:val="clear" w:pos="9360"/>
      </w:tabs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AE" w:rsidRDefault="00B001AE">
      <w:r>
        <w:separator/>
      </w:r>
    </w:p>
  </w:footnote>
  <w:footnote w:type="continuationSeparator" w:id="0">
    <w:p w:rsidR="00B001AE" w:rsidRDefault="00B0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73" w:rsidRDefault="00F41173">
    <w:pPr>
      <w:pStyle w:val="HeaderFooter"/>
      <w:tabs>
        <w:tab w:val="clear" w:pos="9360"/>
      </w:tabs>
      <w:jc w:val="center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73" w:rsidRDefault="00F41173">
    <w:pPr>
      <w:pStyle w:val="HeaderFooter"/>
      <w:tabs>
        <w:tab w:val="clear" w:pos="9360"/>
      </w:tabs>
      <w:jc w:val="center"/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1B490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3">
    <w:nsid w:val="00000003"/>
    <w:multiLevelType w:val="multilevel"/>
    <w:tmpl w:val="894EE875"/>
    <w:lvl w:ilvl="0">
      <w:numFmt w:val="bullet"/>
      <w:lvlText w:val="-"/>
      <w:lvlJc w:val="left"/>
      <w:pPr>
        <w:tabs>
          <w:tab w:val="num" w:pos="348"/>
        </w:tabs>
        <w:ind w:left="348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4">
    <w:nsid w:val="04B0058E"/>
    <w:multiLevelType w:val="hybridMultilevel"/>
    <w:tmpl w:val="7B724800"/>
    <w:lvl w:ilvl="0" w:tplc="9278A15A">
      <w:numFmt w:val="bullet"/>
      <w:lvlText w:val="-"/>
      <w:lvlJc w:val="left"/>
      <w:pPr>
        <w:ind w:left="786" w:hanging="360"/>
      </w:pPr>
      <w:rPr>
        <w:rFonts w:ascii="Cambria" w:eastAsia="ヒラギノ角ゴ Pro W3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6D65097"/>
    <w:multiLevelType w:val="hybridMultilevel"/>
    <w:tmpl w:val="B8B0EE60"/>
    <w:lvl w:ilvl="0" w:tplc="980A4C0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01ED5"/>
    <w:multiLevelType w:val="hybridMultilevel"/>
    <w:tmpl w:val="FB4AFD76"/>
    <w:lvl w:ilvl="0" w:tplc="D08E5C16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A5FED"/>
    <w:multiLevelType w:val="hybridMultilevel"/>
    <w:tmpl w:val="0AB414C2"/>
    <w:lvl w:ilvl="0" w:tplc="A68CB832">
      <w:start w:val="1"/>
      <w:numFmt w:val="decimal"/>
      <w:pStyle w:val="List0"/>
      <w:lvlText w:val="%1)"/>
      <w:lvlJc w:val="left"/>
      <w:pPr>
        <w:ind w:left="60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2801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02381"/>
    <w:rsid w:val="00015AFA"/>
    <w:rsid w:val="0003471B"/>
    <w:rsid w:val="0004590C"/>
    <w:rsid w:val="00060F3B"/>
    <w:rsid w:val="000615C5"/>
    <w:rsid w:val="000650FC"/>
    <w:rsid w:val="00070154"/>
    <w:rsid w:val="0016284D"/>
    <w:rsid w:val="00163572"/>
    <w:rsid w:val="00183498"/>
    <w:rsid w:val="001C0C31"/>
    <w:rsid w:val="001C668A"/>
    <w:rsid w:val="001F20A1"/>
    <w:rsid w:val="00221944"/>
    <w:rsid w:val="00226CD7"/>
    <w:rsid w:val="00263A35"/>
    <w:rsid w:val="002C1F46"/>
    <w:rsid w:val="002E2443"/>
    <w:rsid w:val="002F1532"/>
    <w:rsid w:val="003673AA"/>
    <w:rsid w:val="0039575D"/>
    <w:rsid w:val="003A79F1"/>
    <w:rsid w:val="003E726D"/>
    <w:rsid w:val="003F1865"/>
    <w:rsid w:val="00444ADF"/>
    <w:rsid w:val="00446B9C"/>
    <w:rsid w:val="004C7360"/>
    <w:rsid w:val="004D67C2"/>
    <w:rsid w:val="005160DC"/>
    <w:rsid w:val="00526BAC"/>
    <w:rsid w:val="0058760B"/>
    <w:rsid w:val="005A6564"/>
    <w:rsid w:val="005D69E2"/>
    <w:rsid w:val="006322EA"/>
    <w:rsid w:val="006713DE"/>
    <w:rsid w:val="00696F65"/>
    <w:rsid w:val="00697160"/>
    <w:rsid w:val="006A421F"/>
    <w:rsid w:val="006C26E4"/>
    <w:rsid w:val="006D0B7E"/>
    <w:rsid w:val="006F4065"/>
    <w:rsid w:val="0076732E"/>
    <w:rsid w:val="00786BA8"/>
    <w:rsid w:val="00802F04"/>
    <w:rsid w:val="00833D67"/>
    <w:rsid w:val="00837BDE"/>
    <w:rsid w:val="008F382A"/>
    <w:rsid w:val="008F3E40"/>
    <w:rsid w:val="00902EDF"/>
    <w:rsid w:val="00910C14"/>
    <w:rsid w:val="00934BCE"/>
    <w:rsid w:val="00941BE9"/>
    <w:rsid w:val="00964BB0"/>
    <w:rsid w:val="00972D72"/>
    <w:rsid w:val="009D32F3"/>
    <w:rsid w:val="00A1072A"/>
    <w:rsid w:val="00AC2F8F"/>
    <w:rsid w:val="00AF3670"/>
    <w:rsid w:val="00AF3849"/>
    <w:rsid w:val="00B001AE"/>
    <w:rsid w:val="00B04FC1"/>
    <w:rsid w:val="00B0579D"/>
    <w:rsid w:val="00B1685F"/>
    <w:rsid w:val="00B451D9"/>
    <w:rsid w:val="00BB60C8"/>
    <w:rsid w:val="00BF22F5"/>
    <w:rsid w:val="00CB19DE"/>
    <w:rsid w:val="00CE3388"/>
    <w:rsid w:val="00D45020"/>
    <w:rsid w:val="00D6034A"/>
    <w:rsid w:val="00E10614"/>
    <w:rsid w:val="00E25DE0"/>
    <w:rsid w:val="00E6243D"/>
    <w:rsid w:val="00E66391"/>
    <w:rsid w:val="00E70501"/>
    <w:rsid w:val="00F02381"/>
    <w:rsid w:val="00F41173"/>
    <w:rsid w:val="00F77409"/>
    <w:rsid w:val="00F91A85"/>
    <w:rsid w:val="00F93DFC"/>
    <w:rsid w:val="00FE6981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 w:qFormat="1"/>
    <w:lsdException w:name="Colorful Grid" w:locked="0" w:uiPriority="73" w:qFormat="1"/>
    <w:lsdException w:name="Light Shading Accent 1" w:locked="0" w:uiPriority="60" w:qFormat="1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 w:qFormat="1"/>
    <w:lsdException w:name="Medium List 2 Accent 6" w:locked="0" w:uiPriority="66" w:qFormat="1"/>
    <w:lsdException w:name="Medium Grid 1 Accent 6" w:locked="0" w:uiPriority="67" w:qFormat="1"/>
    <w:lsdException w:name="Medium Grid 2 Accent 6" w:locked="0" w:uiPriority="68" w:qFormat="1"/>
    <w:lsdException w:name="Medium Grid 3 Accent 6" w:locked="0" w:uiPriority="69" w:qFormat="1"/>
    <w:lsdException w:name="Dark List Accent 6" w:locked="0" w:uiPriority="70"/>
    <w:lsdException w:name="Colorful Shading Accent 6" w:locked="0" w:semiHidden="1" w:uiPriority="71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sid w:val="0004590C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erFooter">
    <w:name w:val="Header &amp; Footer"/>
    <w:rsid w:val="0004590C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numbering" w:customStyle="1" w:styleId="Bullet">
    <w:name w:val="Bullet"/>
    <w:rsid w:val="0004590C"/>
  </w:style>
  <w:style w:type="character" w:customStyle="1" w:styleId="Unknown0">
    <w:name w:val="Unknown 0"/>
    <w:semiHidden/>
    <w:rsid w:val="0004590C"/>
    <w:rPr>
      <w:rFonts w:ascii="Cambria" w:eastAsia="ヒラギノ角ゴ Pro W3" w:hAnsi="Cambri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 w:color="000000"/>
      <w:shd w:val="clear" w:color="auto" w:fill="auto"/>
      <w:vertAlign w:val="baseline"/>
      <w:lang w:val="it-IT"/>
    </w:rPr>
  </w:style>
  <w:style w:type="character" w:customStyle="1" w:styleId="Unknown1">
    <w:name w:val="Unknown 1"/>
    <w:autoRedefine/>
    <w:semiHidden/>
    <w:rsid w:val="0004590C"/>
    <w:rPr>
      <w:rFonts w:ascii="Cambria" w:eastAsia="ヒラギノ角ゴ Pro W3" w:hAnsi="Cambri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 w:color="000000"/>
      <w:shd w:val="clear" w:color="auto" w:fill="auto"/>
      <w:vertAlign w:val="baseline"/>
      <w:lang w:val="it-IT"/>
    </w:rPr>
  </w:style>
  <w:style w:type="paragraph" w:styleId="Intestazione">
    <w:name w:val="header"/>
    <w:basedOn w:val="Normale"/>
    <w:link w:val="IntestazioneCarattere"/>
    <w:locked/>
    <w:rsid w:val="00F023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0238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locked/>
    <w:rsid w:val="00F023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2381"/>
    <w:rPr>
      <w:sz w:val="24"/>
      <w:szCs w:val="24"/>
      <w:lang w:val="en-US"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F02381"/>
    <w:pPr>
      <w:ind w:left="720"/>
      <w:contextualSpacing/>
    </w:pPr>
    <w:rPr>
      <w:rFonts w:ascii="Cambria" w:eastAsia="MS Mincho" w:hAnsi="Cambria"/>
      <w:lang w:val="it-IT" w:eastAsia="it-IT"/>
    </w:rPr>
  </w:style>
  <w:style w:type="paragraph" w:customStyle="1" w:styleId="List0">
    <w:name w:val="List 0"/>
    <w:basedOn w:val="Normale"/>
    <w:semiHidden/>
    <w:rsid w:val="00F02381"/>
    <w:pPr>
      <w:numPr>
        <w:numId w:val="4"/>
      </w:numPr>
    </w:pPr>
    <w:rPr>
      <w:sz w:val="20"/>
      <w:szCs w:val="20"/>
      <w:lang w:val="it-IT" w:eastAsia="it-IT"/>
    </w:rPr>
  </w:style>
  <w:style w:type="paragraph" w:customStyle="1" w:styleId="Body1">
    <w:name w:val="Body 1"/>
    <w:rsid w:val="000615C5"/>
    <w:rPr>
      <w:rFonts w:ascii="Helvetica" w:eastAsia="Arial Unicode MS" w:hAnsi="Helvetica"/>
      <w:color w:val="000000"/>
      <w:sz w:val="24"/>
    </w:rPr>
  </w:style>
  <w:style w:type="paragraph" w:styleId="Testonotaapidipagina">
    <w:name w:val="footnote text"/>
    <w:basedOn w:val="Normale"/>
    <w:link w:val="TestonotaapidipaginaCarattere"/>
    <w:locked/>
    <w:rsid w:val="00263A3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3A35"/>
    <w:rPr>
      <w:lang w:val="en-US" w:eastAsia="en-US"/>
    </w:rPr>
  </w:style>
  <w:style w:type="character" w:styleId="Rimandonotaapidipagina">
    <w:name w:val="footnote reference"/>
    <w:basedOn w:val="Carpredefinitoparagrafo"/>
    <w:locked/>
    <w:rsid w:val="00263A3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uiPriority="99" w:qFormat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 w:qFormat="1"/>
    <w:lsdException w:name="Colorful Grid" w:locked="0" w:uiPriority="73" w:qFormat="1"/>
    <w:lsdException w:name="Light Shading Accent 1" w:locked="0" w:uiPriority="60" w:qFormat="1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 w:qFormat="1"/>
    <w:lsdException w:name="Medium List 2 Accent 6" w:locked="0" w:uiPriority="66" w:qFormat="1"/>
    <w:lsdException w:name="Medium Grid 1 Accent 6" w:locked="0" w:uiPriority="67" w:qFormat="1"/>
    <w:lsdException w:name="Medium Grid 2 Accent 6" w:locked="0" w:uiPriority="68" w:qFormat="1"/>
    <w:lsdException w:name="Medium Grid 3 Accent 6" w:locked="0" w:uiPriority="69" w:qFormat="1"/>
    <w:lsdException w:name="Dark List Accent 6" w:locked="0" w:uiPriority="70"/>
    <w:lsdException w:name="Colorful Shading Accent 6" w:locked="0" w:semiHidden="1" w:uiPriority="71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numbering" w:customStyle="1" w:styleId="Bullet">
    <w:name w:val="Bullet"/>
  </w:style>
  <w:style w:type="character" w:customStyle="1" w:styleId="Unknown0">
    <w:name w:val="Unknown 0"/>
    <w:semiHidden/>
    <w:rPr>
      <w:rFonts w:ascii="Cambria" w:eastAsia="ヒラギノ角ゴ Pro W3" w:hAnsi="Cambri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 w:color="000000"/>
      <w:shd w:val="clear" w:color="auto" w:fill="auto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Unknown1">
    <w:name w:val="Unknown 1"/>
    <w:autoRedefine/>
    <w:semiHidden/>
    <w:rPr>
      <w:rFonts w:ascii="Cambria" w:eastAsia="ヒラギノ角ゴ Pro W3" w:hAnsi="Cambri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 w:color="000000"/>
      <w:shd w:val="clear" w:color="auto" w:fill="auto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locked/>
    <w:rsid w:val="00F023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0238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locked/>
    <w:rsid w:val="00F023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2381"/>
    <w:rPr>
      <w:sz w:val="24"/>
      <w:szCs w:val="24"/>
      <w:lang w:val="en-US"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F02381"/>
    <w:pPr>
      <w:ind w:left="720"/>
      <w:contextualSpacing/>
    </w:pPr>
    <w:rPr>
      <w:rFonts w:ascii="Cambria" w:eastAsia="MS Mincho" w:hAnsi="Cambria"/>
      <w:lang w:val="it-IT" w:eastAsia="it-IT"/>
    </w:rPr>
  </w:style>
  <w:style w:type="paragraph" w:customStyle="1" w:styleId="List0">
    <w:name w:val="List 0"/>
    <w:basedOn w:val="Normale"/>
    <w:semiHidden/>
    <w:rsid w:val="00F02381"/>
    <w:pPr>
      <w:numPr>
        <w:numId w:val="4"/>
      </w:numPr>
    </w:pPr>
    <w:rPr>
      <w:sz w:val="20"/>
      <w:szCs w:val="20"/>
      <w:lang w:val="it-IT" w:eastAsia="it-IT"/>
    </w:rPr>
  </w:style>
  <w:style w:type="paragraph" w:customStyle="1" w:styleId="Body1">
    <w:name w:val="Body 1"/>
    <w:rsid w:val="000615C5"/>
    <w:rPr>
      <w:rFonts w:ascii="Helvetica" w:eastAsia="Arial Unicode MS" w:hAnsi="Helvetica"/>
      <w:color w:val="000000"/>
      <w:sz w:val="24"/>
    </w:rPr>
  </w:style>
  <w:style w:type="paragraph" w:styleId="Testonotaapidipagina">
    <w:name w:val="footnote text"/>
    <w:basedOn w:val="Normale"/>
    <w:link w:val="TestonotaapidipaginaCarattere"/>
    <w:locked/>
    <w:rsid w:val="00263A35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263A35"/>
    <w:rPr>
      <w:lang w:val="en-US" w:eastAsia="en-US"/>
    </w:rPr>
  </w:style>
  <w:style w:type="character" w:styleId="Rimandonotaapidipagina">
    <w:name w:val="footnote reference"/>
    <w:basedOn w:val="Caratterepredefinitoparagrafo"/>
    <w:locked/>
    <w:rsid w:val="00263A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401F0B-5D88-43CD-9E20-880D7192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pcm</Company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 pcm</dc:creator>
  <cp:lastModifiedBy>USB</cp:lastModifiedBy>
  <cp:revision>2</cp:revision>
  <cp:lastPrinted>2012-05-03T17:41:00Z</cp:lastPrinted>
  <dcterms:created xsi:type="dcterms:W3CDTF">2012-05-27T23:27:00Z</dcterms:created>
  <dcterms:modified xsi:type="dcterms:W3CDTF">2012-05-27T23:27:00Z</dcterms:modified>
</cp:coreProperties>
</file>